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788D" w:rsidRPr="002105B8" w:rsidRDefault="002C00EF" w:rsidP="0073788D">
      <w:pPr>
        <w:widowControl w:val="0"/>
        <w:tabs>
          <w:tab w:val="center" w:pos="4536"/>
          <w:tab w:val="right" w:pos="8280"/>
          <w:tab w:val="right" w:pos="9781"/>
        </w:tabs>
        <w:snapToGrid/>
        <w:spacing w:after="0" w:afterAutospacing="0"/>
        <w:ind w:right="-58"/>
        <w:jc w:val="left"/>
        <w:rPr>
          <w:rFonts w:ascii="Calibri" w:eastAsia="MS Mincho" w:hAnsi="Calibri" w:cs="Arial"/>
          <w:b/>
          <w:bCs/>
          <w:sz w:val="28"/>
          <w:szCs w:val="24"/>
          <w:lang w:eastAsia="en-US"/>
        </w:rPr>
      </w:pPr>
      <w:bookmarkStart w:id="0" w:name="OLE_LINK3"/>
      <w:bookmarkStart w:id="1" w:name="_Ref133120545"/>
      <w:r w:rsidRPr="002105B8">
        <w:rPr>
          <w:rFonts w:ascii="Calibri" w:eastAsia="MS Mincho" w:hAnsi="Calibri" w:cs="Arial"/>
          <w:b/>
          <w:bCs/>
          <w:sz w:val="28"/>
          <w:szCs w:val="24"/>
          <w:lang w:eastAsia="en-US"/>
        </w:rPr>
        <w:t>3GPP TSG RAN</w:t>
      </w:r>
      <w:r w:rsidR="0073788D" w:rsidRPr="002105B8">
        <w:rPr>
          <w:rFonts w:ascii="Calibri" w:eastAsia="MS Mincho" w:hAnsi="Calibri" w:cs="Arial"/>
          <w:b/>
          <w:bCs/>
          <w:sz w:val="28"/>
          <w:szCs w:val="24"/>
          <w:lang w:eastAsia="en-US"/>
        </w:rPr>
        <w:t xml:space="preserve"> Meeting #</w:t>
      </w:r>
      <w:r w:rsidRPr="002105B8">
        <w:rPr>
          <w:rFonts w:ascii="Calibri" w:eastAsia="MS Mincho" w:hAnsi="Calibri" w:cs="Arial"/>
          <w:b/>
          <w:bCs/>
          <w:sz w:val="28"/>
          <w:szCs w:val="24"/>
          <w:lang w:eastAsia="en-US"/>
        </w:rPr>
        <w:t>80</w:t>
      </w:r>
      <w:r w:rsidRPr="002105B8">
        <w:rPr>
          <w:rFonts w:ascii="Calibri" w:eastAsia="MS Mincho" w:hAnsi="Calibri" w:cs="Arial"/>
          <w:b/>
          <w:bCs/>
          <w:sz w:val="28"/>
          <w:szCs w:val="24"/>
          <w:lang w:eastAsia="en-US"/>
        </w:rPr>
        <w:tab/>
      </w:r>
      <w:r w:rsidR="0073788D" w:rsidRPr="002105B8">
        <w:rPr>
          <w:rFonts w:ascii="Calibri" w:eastAsia="MS Mincho" w:hAnsi="Calibri" w:cs="Arial"/>
          <w:b/>
          <w:bCs/>
          <w:sz w:val="28"/>
          <w:szCs w:val="24"/>
        </w:rPr>
        <w:tab/>
      </w:r>
      <w:r w:rsidR="00D92F3D" w:rsidRPr="002105B8">
        <w:rPr>
          <w:rFonts w:ascii="Calibri" w:eastAsia="MS Mincho" w:hAnsi="Calibri" w:cs="Arial"/>
          <w:b/>
          <w:bCs/>
          <w:sz w:val="28"/>
          <w:szCs w:val="24"/>
        </w:rPr>
        <w:tab/>
      </w:r>
      <w:r w:rsidR="0027643F" w:rsidRPr="002105B8">
        <w:rPr>
          <w:rFonts w:ascii="Calibri" w:eastAsia="MS Mincho" w:hAnsi="Calibri" w:cs="Arial"/>
          <w:b/>
          <w:bCs/>
          <w:sz w:val="28"/>
          <w:szCs w:val="24"/>
          <w:lang w:eastAsia="en-US"/>
        </w:rPr>
        <w:t>R</w:t>
      </w:r>
      <w:r w:rsidRPr="002105B8">
        <w:rPr>
          <w:rFonts w:ascii="Calibri" w:eastAsia="MS Mincho" w:hAnsi="Calibri" w:cs="Arial"/>
          <w:b/>
          <w:bCs/>
          <w:sz w:val="28"/>
          <w:szCs w:val="24"/>
          <w:lang w:eastAsia="en-US"/>
        </w:rPr>
        <w:t>P</w:t>
      </w:r>
      <w:r w:rsidR="0027643F" w:rsidRPr="002105B8">
        <w:rPr>
          <w:rFonts w:ascii="Calibri" w:eastAsia="MS Mincho" w:hAnsi="Calibri" w:cs="Arial"/>
          <w:b/>
          <w:bCs/>
          <w:sz w:val="28"/>
          <w:szCs w:val="24"/>
          <w:lang w:eastAsia="en-US"/>
        </w:rPr>
        <w:t>-1</w:t>
      </w:r>
      <w:r w:rsidRPr="002105B8">
        <w:rPr>
          <w:rFonts w:ascii="Calibri" w:eastAsia="MS Mincho" w:hAnsi="Calibri" w:cs="Arial"/>
          <w:b/>
          <w:bCs/>
          <w:sz w:val="28"/>
          <w:szCs w:val="24"/>
          <w:lang w:eastAsia="en-US"/>
        </w:rPr>
        <w:t>8</w:t>
      </w:r>
      <w:r w:rsidR="00A637C1">
        <w:rPr>
          <w:rFonts w:ascii="Calibri" w:eastAsia="MS Mincho" w:hAnsi="Calibri" w:cs="Arial"/>
          <w:b/>
          <w:bCs/>
          <w:sz w:val="28"/>
          <w:szCs w:val="24"/>
          <w:lang w:eastAsia="en-US"/>
        </w:rPr>
        <w:t>0929</w:t>
      </w:r>
    </w:p>
    <w:p w:rsidR="0073788D" w:rsidRPr="002105B8" w:rsidRDefault="002C00EF" w:rsidP="0073788D">
      <w:pPr>
        <w:widowControl w:val="0"/>
        <w:tabs>
          <w:tab w:val="center" w:pos="4536"/>
          <w:tab w:val="right" w:pos="9072"/>
        </w:tabs>
        <w:snapToGrid/>
        <w:spacing w:after="0" w:afterAutospacing="0"/>
        <w:jc w:val="left"/>
        <w:rPr>
          <w:rFonts w:ascii="Calibri" w:eastAsia="MS Mincho" w:hAnsi="Calibri" w:cs="Arial"/>
          <w:b/>
          <w:bCs/>
          <w:sz w:val="28"/>
          <w:szCs w:val="24"/>
          <w:lang w:val="es-ES" w:eastAsia="en-US"/>
        </w:rPr>
      </w:pPr>
      <w:r w:rsidRPr="002105B8">
        <w:rPr>
          <w:rFonts w:ascii="Calibri" w:eastAsia="MS Mincho" w:hAnsi="Calibri" w:cs="Arial"/>
          <w:b/>
          <w:bCs/>
          <w:sz w:val="28"/>
          <w:szCs w:val="24"/>
          <w:lang w:val="es-ES"/>
        </w:rPr>
        <w:t xml:space="preserve">La </w:t>
      </w:r>
      <w:proofErr w:type="spellStart"/>
      <w:r w:rsidRPr="002105B8">
        <w:rPr>
          <w:rFonts w:ascii="Calibri" w:eastAsia="MS Mincho" w:hAnsi="Calibri" w:cs="Arial"/>
          <w:b/>
          <w:bCs/>
          <w:sz w:val="28"/>
          <w:szCs w:val="24"/>
          <w:lang w:val="es-ES"/>
        </w:rPr>
        <w:t>Jolla</w:t>
      </w:r>
      <w:proofErr w:type="spellEnd"/>
      <w:r w:rsidR="0073788D" w:rsidRPr="002105B8">
        <w:rPr>
          <w:rFonts w:ascii="Calibri" w:eastAsia="MS Mincho" w:hAnsi="Calibri" w:cs="Arial"/>
          <w:b/>
          <w:bCs/>
          <w:sz w:val="28"/>
          <w:szCs w:val="24"/>
          <w:lang w:val="es-ES" w:eastAsia="en-US"/>
        </w:rPr>
        <w:t xml:space="preserve">, </w:t>
      </w:r>
      <w:r w:rsidRPr="002105B8">
        <w:rPr>
          <w:rFonts w:ascii="Calibri" w:eastAsia="MS Mincho" w:hAnsi="Calibri" w:cs="Arial"/>
          <w:b/>
          <w:bCs/>
          <w:sz w:val="28"/>
          <w:szCs w:val="24"/>
          <w:lang w:val="es-ES" w:eastAsia="en-US"/>
        </w:rPr>
        <w:t>CA, USA</w:t>
      </w:r>
      <w:r w:rsidR="0073788D" w:rsidRPr="002105B8">
        <w:rPr>
          <w:rFonts w:ascii="Calibri" w:eastAsia="MS Mincho" w:hAnsi="Calibri" w:cs="Arial"/>
          <w:b/>
          <w:bCs/>
          <w:sz w:val="28"/>
          <w:szCs w:val="24"/>
          <w:lang w:val="es-ES" w:eastAsia="en-US"/>
        </w:rPr>
        <w:t xml:space="preserve">, </w:t>
      </w:r>
      <w:r w:rsidR="000F3E3C" w:rsidRPr="002105B8">
        <w:rPr>
          <w:rFonts w:ascii="Calibri" w:eastAsia="MS Mincho" w:hAnsi="Calibri" w:cs="Arial"/>
          <w:b/>
          <w:bCs/>
          <w:sz w:val="28"/>
          <w:szCs w:val="24"/>
          <w:lang w:val="es-ES"/>
        </w:rPr>
        <w:t>11</w:t>
      </w:r>
      <w:r w:rsidR="000F3E3C" w:rsidRPr="002105B8">
        <w:rPr>
          <w:rFonts w:ascii="Calibri" w:eastAsia="MS Mincho" w:hAnsi="Calibri" w:cs="Arial"/>
          <w:b/>
          <w:bCs/>
          <w:sz w:val="28"/>
          <w:szCs w:val="24"/>
          <w:vertAlign w:val="superscript"/>
          <w:lang w:val="es-ES"/>
        </w:rPr>
        <w:t>th</w:t>
      </w:r>
      <w:r w:rsidR="0073788D" w:rsidRPr="002105B8">
        <w:rPr>
          <w:rFonts w:ascii="Calibri" w:eastAsia="MS Mincho" w:hAnsi="Calibri" w:cs="Arial"/>
          <w:b/>
          <w:bCs/>
          <w:sz w:val="28"/>
          <w:szCs w:val="24"/>
          <w:lang w:val="es-ES" w:eastAsia="en-US"/>
        </w:rPr>
        <w:t xml:space="preserve"> – </w:t>
      </w:r>
      <w:r w:rsidR="000F3E3C" w:rsidRPr="002105B8">
        <w:rPr>
          <w:rFonts w:ascii="Calibri" w:eastAsia="MS Mincho" w:hAnsi="Calibri" w:cs="Arial"/>
          <w:b/>
          <w:bCs/>
          <w:sz w:val="28"/>
          <w:szCs w:val="24"/>
          <w:lang w:val="es-ES"/>
        </w:rPr>
        <w:t>14</w:t>
      </w:r>
      <w:r w:rsidR="000F3E3C" w:rsidRPr="002105B8">
        <w:rPr>
          <w:rFonts w:ascii="Calibri" w:eastAsia="MS Mincho" w:hAnsi="Calibri" w:cs="Arial"/>
          <w:b/>
          <w:bCs/>
          <w:sz w:val="28"/>
          <w:szCs w:val="24"/>
          <w:vertAlign w:val="superscript"/>
          <w:lang w:val="es-ES"/>
        </w:rPr>
        <w:t>th</w:t>
      </w:r>
      <w:r w:rsidR="000F3E3C" w:rsidRPr="002105B8">
        <w:rPr>
          <w:rFonts w:ascii="Calibri" w:eastAsia="MS Mincho" w:hAnsi="Calibri" w:cs="Arial"/>
          <w:b/>
          <w:bCs/>
          <w:sz w:val="28"/>
          <w:szCs w:val="24"/>
          <w:lang w:val="es-ES"/>
        </w:rPr>
        <w:t>June</w:t>
      </w:r>
      <w:r w:rsidR="0073788D" w:rsidRPr="002105B8">
        <w:rPr>
          <w:rFonts w:ascii="Calibri" w:eastAsia="MS Mincho" w:hAnsi="Calibri" w:cs="Arial"/>
          <w:b/>
          <w:bCs/>
          <w:sz w:val="28"/>
          <w:szCs w:val="24"/>
          <w:lang w:val="es-ES" w:eastAsia="en-US"/>
        </w:rPr>
        <w:t xml:space="preserve"> 20</w:t>
      </w:r>
      <w:r w:rsidR="000F3E3C" w:rsidRPr="002105B8">
        <w:rPr>
          <w:rFonts w:ascii="Calibri" w:eastAsia="MS Mincho" w:hAnsi="Calibri" w:cs="Arial"/>
          <w:b/>
          <w:bCs/>
          <w:sz w:val="28"/>
          <w:szCs w:val="24"/>
          <w:lang w:val="es-ES" w:eastAsia="en-US"/>
        </w:rPr>
        <w:t>18</w:t>
      </w:r>
    </w:p>
    <w:p w:rsidR="00C92E0F" w:rsidRPr="002105B8" w:rsidRDefault="00C92E0F" w:rsidP="00C92E0F">
      <w:pPr>
        <w:pStyle w:val="Header"/>
        <w:tabs>
          <w:tab w:val="right" w:pos="10206"/>
        </w:tabs>
        <w:spacing w:after="0" w:afterAutospacing="0"/>
        <w:rPr>
          <w:rFonts w:ascii="Calibri" w:hAnsi="Calibri" w:cs="Arial"/>
          <w:noProof w:val="0"/>
          <w:sz w:val="28"/>
          <w:szCs w:val="28"/>
          <w:lang w:val="es-ES"/>
        </w:rPr>
      </w:pPr>
    </w:p>
    <w:bookmarkEnd w:id="0"/>
    <w:p w:rsidR="00C92E0F" w:rsidRPr="002105B8" w:rsidRDefault="002C00EF" w:rsidP="001A082C">
      <w:pPr>
        <w:tabs>
          <w:tab w:val="left" w:pos="1985"/>
        </w:tabs>
        <w:spacing w:after="0" w:afterAutospacing="0"/>
        <w:ind w:left="1985" w:hangingChars="706" w:hanging="1985"/>
        <w:rPr>
          <w:rFonts w:ascii="Calibri" w:eastAsia="MS Mincho" w:hAnsi="Calibri" w:cs="Arial"/>
          <w:b/>
          <w:sz w:val="28"/>
          <w:szCs w:val="28"/>
          <w:lang w:val="en-US"/>
        </w:rPr>
      </w:pPr>
      <w:r w:rsidRPr="002105B8">
        <w:rPr>
          <w:rFonts w:ascii="Calibri" w:eastAsia="MS Mincho" w:hAnsi="Calibri" w:cs="Arial"/>
          <w:b/>
          <w:sz w:val="28"/>
          <w:szCs w:val="28"/>
          <w:lang w:val="en-US"/>
        </w:rPr>
        <w:t xml:space="preserve">Source: </w:t>
      </w:r>
      <w:r w:rsidRPr="002105B8">
        <w:rPr>
          <w:rFonts w:ascii="Calibri" w:eastAsia="MS Mincho" w:hAnsi="Calibri" w:cs="Arial"/>
          <w:b/>
          <w:sz w:val="28"/>
          <w:szCs w:val="28"/>
          <w:lang w:val="en-US"/>
        </w:rPr>
        <w:tab/>
      </w:r>
      <w:r w:rsidR="00E36078">
        <w:rPr>
          <w:rFonts w:ascii="Calibri" w:eastAsia="MS Mincho" w:hAnsi="Calibri" w:cs="Arial"/>
          <w:b/>
          <w:sz w:val="28"/>
          <w:szCs w:val="28"/>
          <w:lang w:val="en-US"/>
        </w:rPr>
        <w:t>Intel Corporation</w:t>
      </w:r>
    </w:p>
    <w:p w:rsidR="00C92E0F" w:rsidRPr="002105B8" w:rsidRDefault="00613AAD" w:rsidP="001A082C">
      <w:pPr>
        <w:spacing w:after="0" w:afterAutospacing="0"/>
        <w:ind w:left="1985" w:hangingChars="706" w:hanging="1985"/>
        <w:rPr>
          <w:rFonts w:ascii="Calibri" w:eastAsia="MS Mincho" w:hAnsi="Calibri" w:cs="Arial"/>
          <w:b/>
          <w:sz w:val="28"/>
          <w:szCs w:val="28"/>
          <w:lang w:val="en-US"/>
        </w:rPr>
      </w:pPr>
      <w:r w:rsidRPr="002105B8">
        <w:rPr>
          <w:rFonts w:ascii="Calibri" w:eastAsia="MS Mincho" w:hAnsi="Calibri" w:cs="Arial"/>
          <w:b/>
          <w:sz w:val="28"/>
          <w:szCs w:val="28"/>
          <w:lang w:val="en-US"/>
        </w:rPr>
        <w:t>Title:</w:t>
      </w:r>
      <w:r w:rsidRPr="002105B8">
        <w:rPr>
          <w:rFonts w:ascii="Calibri" w:eastAsia="MS Mincho" w:hAnsi="Calibri" w:cs="Arial"/>
          <w:b/>
          <w:sz w:val="28"/>
          <w:szCs w:val="28"/>
          <w:lang w:val="en-US"/>
        </w:rPr>
        <w:tab/>
      </w:r>
      <w:r w:rsidR="00A637C1" w:rsidRPr="00A637C1">
        <w:rPr>
          <w:rFonts w:ascii="Calibri" w:eastAsia="MS Mincho" w:hAnsi="Calibri" w:cs="Arial"/>
          <w:b/>
          <w:sz w:val="28"/>
          <w:szCs w:val="28"/>
          <w:lang w:val="en-US"/>
        </w:rPr>
        <w:t>Email Discussion Summary on New NR SI Proposal: Study on NR design above 52.6GHz</w:t>
      </w:r>
    </w:p>
    <w:p w:rsidR="00C92E0F" w:rsidRPr="00F46A83" w:rsidRDefault="00613AAD" w:rsidP="001A082C">
      <w:pPr>
        <w:spacing w:after="0" w:afterAutospacing="0"/>
        <w:ind w:left="1985" w:hangingChars="706" w:hanging="1985"/>
        <w:rPr>
          <w:rFonts w:ascii="Calibri" w:eastAsia="MS Mincho" w:hAnsi="Calibri" w:cs="Arial"/>
          <w:b/>
          <w:sz w:val="28"/>
          <w:szCs w:val="28"/>
          <w:lang w:val="sv-SE"/>
        </w:rPr>
      </w:pPr>
      <w:r w:rsidRPr="00F46A83">
        <w:rPr>
          <w:rFonts w:ascii="Calibri" w:eastAsia="MS Mincho" w:hAnsi="Calibri" w:cs="Arial"/>
          <w:b/>
          <w:sz w:val="28"/>
          <w:szCs w:val="28"/>
          <w:lang w:val="sv-SE"/>
        </w:rPr>
        <w:t>Agenda Item:</w:t>
      </w:r>
      <w:r w:rsidRPr="00F46A83">
        <w:rPr>
          <w:rFonts w:ascii="Calibri" w:eastAsia="MS Mincho" w:hAnsi="Calibri" w:cs="Arial"/>
          <w:b/>
          <w:sz w:val="28"/>
          <w:szCs w:val="28"/>
          <w:lang w:val="sv-SE"/>
        </w:rPr>
        <w:tab/>
      </w:r>
      <w:r w:rsidR="00A637C1">
        <w:rPr>
          <w:rFonts w:ascii="Calibri" w:eastAsia="MS Mincho" w:hAnsi="Calibri" w:cs="Arial"/>
          <w:b/>
          <w:sz w:val="28"/>
          <w:szCs w:val="28"/>
          <w:lang w:val="sv-SE"/>
        </w:rPr>
        <w:t>9.1.13</w:t>
      </w:r>
    </w:p>
    <w:p w:rsidR="00A23553" w:rsidRPr="002105B8" w:rsidRDefault="00613AAD" w:rsidP="001A082C">
      <w:pPr>
        <w:pBdr>
          <w:bottom w:val="single" w:sz="12" w:space="1" w:color="auto"/>
        </w:pBdr>
        <w:ind w:left="1985" w:hangingChars="706" w:hanging="1985"/>
        <w:rPr>
          <w:rFonts w:ascii="Calibri" w:eastAsia="MS Mincho" w:hAnsi="Calibri" w:cs="Arial"/>
          <w:b/>
          <w:sz w:val="28"/>
          <w:szCs w:val="28"/>
          <w:lang w:val="en-US"/>
        </w:rPr>
      </w:pPr>
      <w:r w:rsidRPr="002105B8">
        <w:rPr>
          <w:rFonts w:ascii="Calibri" w:eastAsia="MS Mincho" w:hAnsi="Calibri" w:cs="Arial"/>
          <w:b/>
          <w:sz w:val="28"/>
          <w:szCs w:val="28"/>
          <w:lang w:val="en-US"/>
        </w:rPr>
        <w:t>Document for:</w:t>
      </w:r>
      <w:r w:rsidRPr="002105B8">
        <w:rPr>
          <w:rFonts w:ascii="Calibri" w:eastAsia="MS Mincho" w:hAnsi="Calibri" w:cs="Arial"/>
          <w:b/>
          <w:sz w:val="28"/>
          <w:szCs w:val="28"/>
          <w:lang w:val="en-US"/>
        </w:rPr>
        <w:tab/>
      </w:r>
      <w:r w:rsidR="00A637C1">
        <w:rPr>
          <w:rFonts w:ascii="Calibri" w:eastAsia="MS Mincho" w:hAnsi="Calibri" w:cs="Arial"/>
          <w:b/>
          <w:sz w:val="28"/>
          <w:szCs w:val="28"/>
          <w:lang w:val="en-US"/>
        </w:rPr>
        <w:t>Discussion</w:t>
      </w:r>
    </w:p>
    <w:p w:rsidR="003301CE" w:rsidRPr="003E46E5" w:rsidRDefault="003301CE">
      <w:pPr>
        <w:pStyle w:val="Heading1"/>
        <w:spacing w:after="180"/>
        <w:rPr>
          <w:rFonts w:ascii="Times New Roman" w:hAnsi="Times New Roman"/>
          <w:sz w:val="24"/>
          <w:lang w:val="en-US"/>
        </w:rPr>
      </w:pPr>
      <w:r w:rsidRPr="003E46E5">
        <w:rPr>
          <w:rFonts w:ascii="Times New Roman" w:hAnsi="Times New Roman"/>
          <w:sz w:val="24"/>
          <w:lang w:val="en-US"/>
        </w:rPr>
        <w:t>Introduction</w:t>
      </w:r>
      <w:bookmarkEnd w:id="1"/>
    </w:p>
    <w:p w:rsidR="0099575D" w:rsidRPr="003E46E5" w:rsidRDefault="000D4EE4" w:rsidP="008E7C9C">
      <w:pPr>
        <w:spacing w:before="120" w:after="0" w:afterAutospacing="0"/>
        <w:rPr>
          <w:sz w:val="20"/>
        </w:rPr>
      </w:pPr>
      <w:r w:rsidRPr="003E46E5">
        <w:rPr>
          <w:sz w:val="20"/>
        </w:rPr>
        <w:t xml:space="preserve">This document </w:t>
      </w:r>
      <w:r w:rsidR="004F4BFC" w:rsidRPr="003E46E5">
        <w:rPr>
          <w:sz w:val="20"/>
        </w:rPr>
        <w:t>summarize</w:t>
      </w:r>
      <w:r w:rsidR="00A637C1" w:rsidRPr="003E46E5">
        <w:rPr>
          <w:sz w:val="20"/>
        </w:rPr>
        <w:t>s</w:t>
      </w:r>
      <w:r w:rsidR="004F4BFC" w:rsidRPr="003E46E5">
        <w:rPr>
          <w:sz w:val="20"/>
        </w:rPr>
        <w:t xml:space="preserve"> email discussion on </w:t>
      </w:r>
      <w:r w:rsidR="00A637C1" w:rsidRPr="003E46E5">
        <w:rPr>
          <w:sz w:val="20"/>
        </w:rPr>
        <w:t xml:space="preserve">the </w:t>
      </w:r>
      <w:r w:rsidR="004F4BFC" w:rsidRPr="003E46E5">
        <w:rPr>
          <w:sz w:val="20"/>
        </w:rPr>
        <w:t xml:space="preserve">Rel-16 </w:t>
      </w:r>
      <w:r w:rsidR="00A637C1" w:rsidRPr="003E46E5">
        <w:rPr>
          <w:sz w:val="20"/>
        </w:rPr>
        <w:t xml:space="preserve">NR </w:t>
      </w:r>
      <w:r w:rsidR="004F4BFC" w:rsidRPr="003E46E5">
        <w:rPr>
          <w:sz w:val="20"/>
        </w:rPr>
        <w:t>study it</w:t>
      </w:r>
      <w:r w:rsidR="006C54F1" w:rsidRPr="003E46E5">
        <w:rPr>
          <w:sz w:val="20"/>
        </w:rPr>
        <w:t>em</w:t>
      </w:r>
      <w:r w:rsidR="00A637C1" w:rsidRPr="003E46E5">
        <w:rPr>
          <w:sz w:val="20"/>
        </w:rPr>
        <w:t xml:space="preserve"> proposal, “</w:t>
      </w:r>
      <w:r w:rsidR="001F2725" w:rsidRPr="003E46E5">
        <w:rPr>
          <w:sz w:val="20"/>
        </w:rPr>
        <w:t xml:space="preserve">NR design </w:t>
      </w:r>
      <w:r w:rsidR="00A637C1" w:rsidRPr="003E46E5">
        <w:rPr>
          <w:sz w:val="20"/>
        </w:rPr>
        <w:t>above</w:t>
      </w:r>
      <w:r w:rsidR="001F2725" w:rsidRPr="003E46E5">
        <w:rPr>
          <w:sz w:val="20"/>
        </w:rPr>
        <w:t xml:space="preserve"> 52.6 GHz”. </w:t>
      </w:r>
      <w:r w:rsidR="00A637C1" w:rsidRPr="003E46E5">
        <w:rPr>
          <w:sz w:val="20"/>
        </w:rPr>
        <w:t>The email discussion was kicked off on May 2</w:t>
      </w:r>
      <w:r w:rsidR="00A637C1" w:rsidRPr="003E46E5">
        <w:rPr>
          <w:sz w:val="20"/>
          <w:vertAlign w:val="superscript"/>
        </w:rPr>
        <w:t>nd</w:t>
      </w:r>
      <w:r w:rsidR="00A637C1" w:rsidRPr="003E46E5">
        <w:rPr>
          <w:sz w:val="20"/>
        </w:rPr>
        <w:t>, 2018 and collected companies’ view</w:t>
      </w:r>
      <w:r w:rsidR="00914C45">
        <w:rPr>
          <w:sz w:val="20"/>
        </w:rPr>
        <w:t>s</w:t>
      </w:r>
      <w:r w:rsidR="00A637C1" w:rsidRPr="003E46E5">
        <w:rPr>
          <w:sz w:val="20"/>
        </w:rPr>
        <w:t xml:space="preserve"> on </w:t>
      </w:r>
      <w:r w:rsidR="00E77C09" w:rsidRPr="003E46E5">
        <w:rPr>
          <w:sz w:val="20"/>
        </w:rPr>
        <w:t>the following aspects</w:t>
      </w:r>
      <w:r w:rsidR="0099575D" w:rsidRPr="003E46E5">
        <w:rPr>
          <w:sz w:val="20"/>
        </w:rPr>
        <w:t xml:space="preserve">. </w:t>
      </w:r>
    </w:p>
    <w:p w:rsidR="0099575D" w:rsidRPr="003E46E5" w:rsidRDefault="00AA17F2" w:rsidP="00C70F9B">
      <w:pPr>
        <w:numPr>
          <w:ilvl w:val="0"/>
          <w:numId w:val="21"/>
        </w:numPr>
        <w:overflowPunct w:val="0"/>
        <w:autoSpaceDE w:val="0"/>
        <w:autoSpaceDN w:val="0"/>
        <w:adjustRightInd w:val="0"/>
        <w:snapToGrid/>
        <w:spacing w:after="0" w:afterAutospacing="0"/>
        <w:jc w:val="left"/>
        <w:textAlignment w:val="baseline"/>
        <w:rPr>
          <w:bCs/>
          <w:sz w:val="20"/>
          <w:lang w:val="en-US"/>
        </w:rPr>
      </w:pPr>
      <w:r w:rsidRPr="003E46E5">
        <w:rPr>
          <w:bCs/>
          <w:sz w:val="20"/>
          <w:lang w:val="en-US"/>
        </w:rPr>
        <w:t>Target s</w:t>
      </w:r>
      <w:r w:rsidR="00E77C09" w:rsidRPr="003E46E5">
        <w:rPr>
          <w:bCs/>
          <w:sz w:val="20"/>
          <w:lang w:val="en-US"/>
        </w:rPr>
        <w:t>pectrum range and u</w:t>
      </w:r>
      <w:r w:rsidR="0099575D" w:rsidRPr="003E46E5">
        <w:rPr>
          <w:bCs/>
          <w:sz w:val="20"/>
          <w:lang w:val="en-US"/>
        </w:rPr>
        <w:t>se case</w:t>
      </w:r>
      <w:r w:rsidR="001F2725" w:rsidRPr="003E46E5">
        <w:rPr>
          <w:bCs/>
          <w:sz w:val="20"/>
          <w:lang w:val="en-US"/>
        </w:rPr>
        <w:t>s</w:t>
      </w:r>
    </w:p>
    <w:p w:rsidR="0099575D" w:rsidRPr="003E46E5" w:rsidRDefault="0099575D" w:rsidP="00C70F9B">
      <w:pPr>
        <w:numPr>
          <w:ilvl w:val="0"/>
          <w:numId w:val="21"/>
        </w:numPr>
        <w:overflowPunct w:val="0"/>
        <w:autoSpaceDE w:val="0"/>
        <w:autoSpaceDN w:val="0"/>
        <w:adjustRightInd w:val="0"/>
        <w:snapToGrid/>
        <w:spacing w:after="0" w:afterAutospacing="0"/>
        <w:jc w:val="left"/>
        <w:textAlignment w:val="baseline"/>
        <w:rPr>
          <w:bCs/>
          <w:sz w:val="20"/>
          <w:lang w:val="en-US"/>
        </w:rPr>
      </w:pPr>
      <w:r w:rsidRPr="003E46E5">
        <w:rPr>
          <w:bCs/>
          <w:sz w:val="20"/>
          <w:lang w:val="en-US"/>
        </w:rPr>
        <w:t>Requirements</w:t>
      </w:r>
    </w:p>
    <w:p w:rsidR="0099575D" w:rsidRPr="003E46E5" w:rsidRDefault="0099575D" w:rsidP="00C70F9B">
      <w:pPr>
        <w:numPr>
          <w:ilvl w:val="0"/>
          <w:numId w:val="21"/>
        </w:numPr>
        <w:overflowPunct w:val="0"/>
        <w:autoSpaceDE w:val="0"/>
        <w:autoSpaceDN w:val="0"/>
        <w:adjustRightInd w:val="0"/>
        <w:snapToGrid/>
        <w:spacing w:after="0" w:afterAutospacing="0"/>
        <w:jc w:val="left"/>
        <w:textAlignment w:val="baseline"/>
        <w:rPr>
          <w:bCs/>
          <w:sz w:val="20"/>
          <w:lang w:val="en-US"/>
        </w:rPr>
      </w:pPr>
      <w:r w:rsidRPr="003E46E5">
        <w:rPr>
          <w:bCs/>
          <w:sz w:val="20"/>
          <w:lang w:val="en-US"/>
        </w:rPr>
        <w:t>Objectives</w:t>
      </w:r>
    </w:p>
    <w:p w:rsidR="0096637A" w:rsidRPr="003E46E5" w:rsidRDefault="0074128A" w:rsidP="00A637C1">
      <w:pPr>
        <w:numPr>
          <w:ilvl w:val="0"/>
          <w:numId w:val="21"/>
        </w:numPr>
        <w:overflowPunct w:val="0"/>
        <w:autoSpaceDE w:val="0"/>
        <w:autoSpaceDN w:val="0"/>
        <w:adjustRightInd w:val="0"/>
        <w:snapToGrid/>
        <w:spacing w:after="0" w:afterAutospacing="0"/>
        <w:jc w:val="left"/>
        <w:textAlignment w:val="baseline"/>
        <w:rPr>
          <w:bCs/>
          <w:sz w:val="20"/>
          <w:lang w:val="en-US"/>
        </w:rPr>
      </w:pPr>
      <w:r w:rsidRPr="003E46E5">
        <w:rPr>
          <w:bCs/>
          <w:sz w:val="20"/>
          <w:lang w:val="en-US"/>
        </w:rPr>
        <w:t>Timeline</w:t>
      </w:r>
      <w:r w:rsidR="0099575D" w:rsidRPr="003E46E5">
        <w:rPr>
          <w:bCs/>
          <w:sz w:val="20"/>
          <w:lang w:val="en-US"/>
        </w:rPr>
        <w:t xml:space="preserve"> of the SI and </w:t>
      </w:r>
      <w:r w:rsidRPr="003E46E5">
        <w:rPr>
          <w:bCs/>
          <w:sz w:val="20"/>
          <w:lang w:val="en-US"/>
        </w:rPr>
        <w:t xml:space="preserve">potential </w:t>
      </w:r>
      <w:r w:rsidR="00A637C1" w:rsidRPr="003E46E5">
        <w:rPr>
          <w:bCs/>
          <w:sz w:val="20"/>
          <w:lang w:val="en-US"/>
        </w:rPr>
        <w:t>follow up WI(s)</w:t>
      </w:r>
    </w:p>
    <w:p w:rsidR="00B21B3F" w:rsidRPr="003E46E5" w:rsidRDefault="00914C45" w:rsidP="002B6168">
      <w:pPr>
        <w:spacing w:before="120" w:after="0" w:afterAutospacing="0"/>
        <w:rPr>
          <w:sz w:val="20"/>
        </w:rPr>
      </w:pPr>
      <w:r>
        <w:rPr>
          <w:sz w:val="20"/>
          <w:lang w:val="en-US"/>
        </w:rPr>
        <w:t xml:space="preserve">The </w:t>
      </w:r>
      <w:r w:rsidR="002B6168" w:rsidRPr="003E46E5">
        <w:rPr>
          <w:sz w:val="20"/>
          <w:lang w:val="en-US"/>
        </w:rPr>
        <w:t>views</w:t>
      </w:r>
      <w:r>
        <w:rPr>
          <w:sz w:val="20"/>
          <w:lang w:val="en-US"/>
        </w:rPr>
        <w:t xml:space="preserve"> shared by companies</w:t>
      </w:r>
      <w:r w:rsidR="002B6168" w:rsidRPr="003E46E5">
        <w:rPr>
          <w:sz w:val="20"/>
          <w:lang w:val="en-US"/>
        </w:rPr>
        <w:t xml:space="preserve"> on each of the above aspects are presented in Section 2-5, and summarized in Section 6.</w:t>
      </w:r>
      <w:r w:rsidR="002370B5" w:rsidRPr="003E46E5">
        <w:rPr>
          <w:sz w:val="20"/>
        </w:rPr>
        <w:t xml:space="preserve">  </w:t>
      </w:r>
    </w:p>
    <w:p w:rsidR="005F7715" w:rsidRPr="003E46E5" w:rsidRDefault="00AA17F2" w:rsidP="005F7715">
      <w:pPr>
        <w:pStyle w:val="Heading1"/>
        <w:spacing w:after="180"/>
        <w:rPr>
          <w:rFonts w:ascii="Times New Roman" w:hAnsi="Times New Roman"/>
          <w:sz w:val="24"/>
        </w:rPr>
      </w:pPr>
      <w:r w:rsidRPr="003E46E5">
        <w:rPr>
          <w:rFonts w:ascii="Times New Roman" w:hAnsi="Times New Roman"/>
          <w:sz w:val="24"/>
        </w:rPr>
        <w:t>Target s</w:t>
      </w:r>
      <w:r w:rsidR="007F1643" w:rsidRPr="003E46E5">
        <w:rPr>
          <w:rFonts w:ascii="Times New Roman" w:hAnsi="Times New Roman"/>
          <w:sz w:val="24"/>
        </w:rPr>
        <w:t>pectrum range and u</w:t>
      </w:r>
      <w:r w:rsidR="008E7C9C" w:rsidRPr="003E46E5">
        <w:rPr>
          <w:rFonts w:ascii="Times New Roman" w:hAnsi="Times New Roman"/>
          <w:sz w:val="24"/>
        </w:rPr>
        <w:t>se case</w:t>
      </w:r>
      <w:r w:rsidR="003365FD" w:rsidRPr="003E46E5">
        <w:rPr>
          <w:rFonts w:ascii="Times New Roman" w:hAnsi="Times New Roman"/>
          <w:sz w:val="24"/>
        </w:rPr>
        <w:t>s</w:t>
      </w:r>
    </w:p>
    <w:p w:rsidR="00E77C09" w:rsidRPr="003E46E5" w:rsidRDefault="001F2725" w:rsidP="008E7C9C">
      <w:pPr>
        <w:spacing w:before="120" w:after="0" w:afterAutospacing="0"/>
        <w:rPr>
          <w:sz w:val="20"/>
        </w:rPr>
      </w:pPr>
      <w:r w:rsidRPr="003E46E5">
        <w:rPr>
          <w:sz w:val="20"/>
        </w:rPr>
        <w:t>T</w:t>
      </w:r>
      <w:r w:rsidR="008C58A1" w:rsidRPr="003E46E5">
        <w:rPr>
          <w:sz w:val="20"/>
        </w:rPr>
        <w:t>he vast amount of spectrum is available at the frequency range above 52.6 GHz, as partly summarized in TR 38.805 that focuses on survey on 60GHz regulatory landscape. For instance, the 63-64 GHz range is available for ITS applications in Europe, the 57-64GHz range is used by IEEE 802.11ad/ay, and the 64-71GHz range was newly identified by FCC for wireless communications. In addition, there are ongoing studies by IMT and regional regulatory bodies on other frequency ranges for possible alloc</w:t>
      </w:r>
      <w:r w:rsidR="007F1643" w:rsidRPr="003E46E5">
        <w:rPr>
          <w:sz w:val="20"/>
        </w:rPr>
        <w:t>ations to wireless applications</w:t>
      </w:r>
      <w:r w:rsidR="00772383" w:rsidRPr="003E46E5">
        <w:rPr>
          <w:sz w:val="20"/>
        </w:rPr>
        <w:t>.</w:t>
      </w:r>
    </w:p>
    <w:p w:rsidR="000D4EE4" w:rsidRPr="003E46E5" w:rsidRDefault="007F1643" w:rsidP="008E7C9C">
      <w:pPr>
        <w:spacing w:before="120" w:after="0" w:afterAutospacing="0"/>
        <w:rPr>
          <w:sz w:val="20"/>
        </w:rPr>
      </w:pPr>
      <w:r w:rsidRPr="003E46E5">
        <w:rPr>
          <w:sz w:val="20"/>
        </w:rPr>
        <w:t>Based on NR requirements defined in TR38.913 and discussion</w:t>
      </w:r>
      <w:r w:rsidR="00E77C09" w:rsidRPr="003E46E5">
        <w:rPr>
          <w:sz w:val="20"/>
        </w:rPr>
        <w:t>s</w:t>
      </w:r>
      <w:r w:rsidRPr="003E46E5">
        <w:rPr>
          <w:sz w:val="20"/>
        </w:rPr>
        <w:t xml:space="preserve"> in [1 – 4], the following spectrum range and use cases can be considered by the study item.</w:t>
      </w:r>
    </w:p>
    <w:p w:rsidR="001F2725" w:rsidRPr="003E46E5" w:rsidRDefault="001F2725" w:rsidP="00C70F9B">
      <w:pPr>
        <w:numPr>
          <w:ilvl w:val="0"/>
          <w:numId w:val="20"/>
        </w:numPr>
        <w:overflowPunct w:val="0"/>
        <w:autoSpaceDE w:val="0"/>
        <w:autoSpaceDN w:val="0"/>
        <w:adjustRightInd w:val="0"/>
        <w:snapToGrid/>
        <w:spacing w:after="0" w:afterAutospacing="0"/>
        <w:jc w:val="left"/>
        <w:textAlignment w:val="baseline"/>
        <w:rPr>
          <w:bCs/>
          <w:sz w:val="20"/>
          <w:lang w:val="en-US"/>
        </w:rPr>
      </w:pPr>
      <w:r w:rsidRPr="003E46E5">
        <w:rPr>
          <w:bCs/>
          <w:sz w:val="20"/>
          <w:lang w:val="en-US"/>
        </w:rPr>
        <w:t xml:space="preserve">Target </w:t>
      </w:r>
      <w:r w:rsidR="007F1643" w:rsidRPr="003E46E5">
        <w:rPr>
          <w:bCs/>
          <w:sz w:val="20"/>
          <w:lang w:val="en-US"/>
        </w:rPr>
        <w:t>spectrum</w:t>
      </w:r>
      <w:r w:rsidRPr="003E46E5">
        <w:rPr>
          <w:bCs/>
          <w:sz w:val="20"/>
          <w:lang w:val="en-US"/>
        </w:rPr>
        <w:t xml:space="preserve"> range: from 52.6 GHz up to 100 GHz  </w:t>
      </w:r>
    </w:p>
    <w:p w:rsidR="001F2725" w:rsidRPr="003E46E5" w:rsidRDefault="001F2725" w:rsidP="00C70F9B">
      <w:pPr>
        <w:numPr>
          <w:ilvl w:val="0"/>
          <w:numId w:val="20"/>
        </w:numPr>
        <w:overflowPunct w:val="0"/>
        <w:autoSpaceDE w:val="0"/>
        <w:autoSpaceDN w:val="0"/>
        <w:adjustRightInd w:val="0"/>
        <w:snapToGrid/>
        <w:spacing w:after="0" w:afterAutospacing="0"/>
        <w:jc w:val="left"/>
        <w:textAlignment w:val="baseline"/>
        <w:rPr>
          <w:bCs/>
          <w:sz w:val="20"/>
          <w:lang w:val="en-US"/>
        </w:rPr>
      </w:pPr>
      <w:r w:rsidRPr="003E46E5">
        <w:rPr>
          <w:bCs/>
          <w:sz w:val="20"/>
          <w:lang w:val="en-US"/>
        </w:rPr>
        <w:t>Use cases</w:t>
      </w:r>
    </w:p>
    <w:p w:rsidR="001E070E" w:rsidRPr="003E46E5" w:rsidRDefault="001E070E" w:rsidP="001F2725">
      <w:pPr>
        <w:numPr>
          <w:ilvl w:val="1"/>
          <w:numId w:val="20"/>
        </w:numPr>
        <w:overflowPunct w:val="0"/>
        <w:autoSpaceDE w:val="0"/>
        <w:autoSpaceDN w:val="0"/>
        <w:adjustRightInd w:val="0"/>
        <w:snapToGrid/>
        <w:spacing w:after="0" w:afterAutospacing="0"/>
        <w:jc w:val="left"/>
        <w:textAlignment w:val="baseline"/>
        <w:rPr>
          <w:bCs/>
          <w:sz w:val="20"/>
          <w:lang w:val="en-US"/>
        </w:rPr>
      </w:pPr>
      <w:r w:rsidRPr="003E46E5">
        <w:rPr>
          <w:bCs/>
          <w:sz w:val="20"/>
          <w:lang w:val="en-US"/>
        </w:rPr>
        <w:t>WAN operation</w:t>
      </w:r>
    </w:p>
    <w:p w:rsidR="001E070E" w:rsidRPr="003E46E5" w:rsidRDefault="001E070E" w:rsidP="001F2725">
      <w:pPr>
        <w:numPr>
          <w:ilvl w:val="1"/>
          <w:numId w:val="20"/>
        </w:numPr>
        <w:overflowPunct w:val="0"/>
        <w:autoSpaceDE w:val="0"/>
        <w:autoSpaceDN w:val="0"/>
        <w:adjustRightInd w:val="0"/>
        <w:snapToGrid/>
        <w:spacing w:after="0" w:afterAutospacing="0"/>
        <w:jc w:val="left"/>
        <w:textAlignment w:val="baseline"/>
        <w:rPr>
          <w:bCs/>
          <w:sz w:val="20"/>
          <w:lang w:val="en-US"/>
        </w:rPr>
      </w:pPr>
      <w:r w:rsidRPr="003E46E5">
        <w:rPr>
          <w:bCs/>
          <w:sz w:val="20"/>
          <w:lang w:val="en-US"/>
        </w:rPr>
        <w:t>Private networks</w:t>
      </w:r>
    </w:p>
    <w:p w:rsidR="001E070E" w:rsidRPr="003E46E5" w:rsidRDefault="001E070E" w:rsidP="001F2725">
      <w:pPr>
        <w:numPr>
          <w:ilvl w:val="1"/>
          <w:numId w:val="20"/>
        </w:numPr>
        <w:overflowPunct w:val="0"/>
        <w:autoSpaceDE w:val="0"/>
        <w:autoSpaceDN w:val="0"/>
        <w:adjustRightInd w:val="0"/>
        <w:snapToGrid/>
        <w:spacing w:after="0" w:afterAutospacing="0"/>
        <w:jc w:val="left"/>
        <w:textAlignment w:val="baseline"/>
        <w:rPr>
          <w:bCs/>
          <w:sz w:val="20"/>
          <w:lang w:val="en-US"/>
        </w:rPr>
      </w:pPr>
      <w:r w:rsidRPr="003E46E5">
        <w:rPr>
          <w:bCs/>
          <w:sz w:val="20"/>
          <w:lang w:val="en-US"/>
        </w:rPr>
        <w:t>IAB</w:t>
      </w:r>
    </w:p>
    <w:p w:rsidR="001E070E" w:rsidRPr="003E46E5" w:rsidRDefault="001E070E" w:rsidP="001F2725">
      <w:pPr>
        <w:numPr>
          <w:ilvl w:val="1"/>
          <w:numId w:val="20"/>
        </w:numPr>
        <w:overflowPunct w:val="0"/>
        <w:autoSpaceDE w:val="0"/>
        <w:autoSpaceDN w:val="0"/>
        <w:adjustRightInd w:val="0"/>
        <w:snapToGrid/>
        <w:spacing w:after="0" w:afterAutospacing="0"/>
        <w:jc w:val="left"/>
        <w:textAlignment w:val="baseline"/>
        <w:rPr>
          <w:bCs/>
          <w:sz w:val="20"/>
          <w:lang w:val="en-US"/>
        </w:rPr>
      </w:pPr>
      <w:r w:rsidRPr="003E46E5">
        <w:rPr>
          <w:bCs/>
          <w:sz w:val="20"/>
          <w:lang w:val="en-US"/>
        </w:rPr>
        <w:t>ITS application using vehicular communications (V2X)</w:t>
      </w:r>
    </w:p>
    <w:p w:rsidR="008C58A1" w:rsidRPr="003E46E5" w:rsidRDefault="008C58A1" w:rsidP="001E070E">
      <w:pPr>
        <w:spacing w:before="120" w:after="0" w:afterAutospacing="0"/>
        <w:rPr>
          <w:sz w:val="20"/>
        </w:rPr>
      </w:pPr>
      <w:r w:rsidRPr="003E46E5">
        <w:rPr>
          <w:rFonts w:hint="eastAsia"/>
          <w:sz w:val="20"/>
        </w:rPr>
        <w:t xml:space="preserve">The </w:t>
      </w:r>
      <w:r w:rsidRPr="003E46E5">
        <w:rPr>
          <w:sz w:val="20"/>
        </w:rPr>
        <w:t xml:space="preserve">table below collects companies’ views on the </w:t>
      </w:r>
      <w:r w:rsidR="001F2725" w:rsidRPr="003E46E5">
        <w:rPr>
          <w:sz w:val="20"/>
        </w:rPr>
        <w:t xml:space="preserve">target </w:t>
      </w:r>
      <w:r w:rsidRPr="003E46E5">
        <w:rPr>
          <w:sz w:val="20"/>
        </w:rPr>
        <w:t>frequency range</w:t>
      </w:r>
      <w:r w:rsidR="001F2725" w:rsidRPr="003E46E5">
        <w:rPr>
          <w:sz w:val="20"/>
        </w:rPr>
        <w:t xml:space="preserve"> and </w:t>
      </w:r>
      <w:r w:rsidRPr="003E46E5">
        <w:rPr>
          <w:sz w:val="20"/>
        </w:rPr>
        <w:t xml:space="preserve">use cases, not limited to the above. </w:t>
      </w:r>
    </w:p>
    <w:p w:rsidR="008C58A1" w:rsidRDefault="008C58A1" w:rsidP="001E070E">
      <w:pPr>
        <w:spacing w:before="120" w:after="0" w:afterAutospacing="0"/>
        <w:rPr>
          <w:sz w:val="22"/>
        </w:rPr>
      </w:pPr>
    </w:p>
    <w:tbl>
      <w:tblPr>
        <w:tblStyle w:val="TableGridLight1"/>
        <w:tblW w:w="10031" w:type="dxa"/>
        <w:tblLook w:val="04A0" w:firstRow="1" w:lastRow="0" w:firstColumn="1" w:lastColumn="0" w:noHBand="0" w:noVBand="1"/>
      </w:tblPr>
      <w:tblGrid>
        <w:gridCol w:w="1615"/>
        <w:gridCol w:w="8416"/>
      </w:tblGrid>
      <w:tr w:rsidR="008C58A1" w:rsidRPr="008137BF" w:rsidTr="00A424E3">
        <w:tc>
          <w:tcPr>
            <w:tcW w:w="1615" w:type="dxa"/>
            <w:shd w:val="clear" w:color="auto" w:fill="C6D9F1" w:themeFill="text2" w:themeFillTint="33"/>
          </w:tcPr>
          <w:p w:rsidR="008C58A1" w:rsidRPr="008137BF" w:rsidRDefault="008C58A1" w:rsidP="00A424E3">
            <w:pPr>
              <w:rPr>
                <w:sz w:val="20"/>
              </w:rPr>
            </w:pPr>
            <w:r w:rsidRPr="008137BF">
              <w:rPr>
                <w:sz w:val="20"/>
              </w:rPr>
              <w:t>Company</w:t>
            </w:r>
          </w:p>
        </w:tc>
        <w:tc>
          <w:tcPr>
            <w:tcW w:w="8416" w:type="dxa"/>
            <w:shd w:val="clear" w:color="auto" w:fill="C6D9F1" w:themeFill="text2" w:themeFillTint="33"/>
          </w:tcPr>
          <w:p w:rsidR="008C58A1" w:rsidRPr="008137BF" w:rsidRDefault="008C58A1" w:rsidP="00A424E3">
            <w:pPr>
              <w:rPr>
                <w:sz w:val="20"/>
              </w:rPr>
            </w:pPr>
            <w:r>
              <w:rPr>
                <w:sz w:val="20"/>
              </w:rPr>
              <w:t>Views</w:t>
            </w:r>
          </w:p>
        </w:tc>
      </w:tr>
      <w:tr w:rsidR="008C58A1" w:rsidRPr="008137BF" w:rsidTr="00A424E3">
        <w:tc>
          <w:tcPr>
            <w:tcW w:w="1615" w:type="dxa"/>
          </w:tcPr>
          <w:p w:rsidR="008C58A1" w:rsidRPr="002370B5" w:rsidRDefault="00492CB5" w:rsidP="00A424E3">
            <w:pPr>
              <w:rPr>
                <w:sz w:val="20"/>
              </w:rPr>
            </w:pPr>
            <w:r w:rsidRPr="002370B5">
              <w:rPr>
                <w:rFonts w:hint="eastAsia"/>
                <w:sz w:val="20"/>
              </w:rPr>
              <w:t>Samsung</w:t>
            </w:r>
          </w:p>
        </w:tc>
        <w:tc>
          <w:tcPr>
            <w:tcW w:w="8416" w:type="dxa"/>
          </w:tcPr>
          <w:p w:rsidR="008C58A1" w:rsidRPr="002370B5" w:rsidRDefault="00A424E3" w:rsidP="00A424E3">
            <w:pPr>
              <w:rPr>
                <w:sz w:val="20"/>
              </w:rPr>
            </w:pPr>
            <w:r w:rsidRPr="002370B5">
              <w:rPr>
                <w:rFonts w:hint="eastAsia"/>
                <w:sz w:val="20"/>
              </w:rPr>
              <w:t xml:space="preserve">The above listed target spectrum range and use cases seem reasonable. </w:t>
            </w:r>
          </w:p>
        </w:tc>
      </w:tr>
      <w:tr w:rsidR="008C58A1" w:rsidRPr="008137BF" w:rsidTr="00A424E3">
        <w:tc>
          <w:tcPr>
            <w:tcW w:w="1615" w:type="dxa"/>
          </w:tcPr>
          <w:p w:rsidR="008C58A1" w:rsidRPr="002370B5" w:rsidRDefault="007830EE" w:rsidP="00A424E3">
            <w:pPr>
              <w:rPr>
                <w:sz w:val="20"/>
              </w:rPr>
            </w:pPr>
            <w:r w:rsidRPr="002370B5">
              <w:rPr>
                <w:sz w:val="20"/>
              </w:rPr>
              <w:t>Qualcomm</w:t>
            </w:r>
          </w:p>
        </w:tc>
        <w:tc>
          <w:tcPr>
            <w:tcW w:w="8416" w:type="dxa"/>
          </w:tcPr>
          <w:p w:rsidR="008C58A1" w:rsidRPr="002370B5" w:rsidRDefault="007830EE" w:rsidP="00A424E3">
            <w:pPr>
              <w:rPr>
                <w:sz w:val="20"/>
              </w:rPr>
            </w:pPr>
            <w:r w:rsidRPr="002370B5">
              <w:rPr>
                <w:sz w:val="20"/>
              </w:rPr>
              <w:t>52.6 GHz up to 100 GHz as suggested</w:t>
            </w:r>
          </w:p>
        </w:tc>
      </w:tr>
      <w:tr w:rsidR="008C58A1" w:rsidRPr="008137BF" w:rsidTr="00A424E3">
        <w:tc>
          <w:tcPr>
            <w:tcW w:w="1615" w:type="dxa"/>
          </w:tcPr>
          <w:p w:rsidR="008C58A1" w:rsidRPr="008137BF" w:rsidRDefault="00F46A83" w:rsidP="00A424E3">
            <w:pPr>
              <w:rPr>
                <w:sz w:val="20"/>
              </w:rPr>
            </w:pPr>
            <w:r>
              <w:rPr>
                <w:sz w:val="20"/>
              </w:rPr>
              <w:t>Ericsson</w:t>
            </w:r>
          </w:p>
        </w:tc>
        <w:tc>
          <w:tcPr>
            <w:tcW w:w="8416" w:type="dxa"/>
          </w:tcPr>
          <w:p w:rsidR="008C58A1" w:rsidRPr="008137BF" w:rsidRDefault="00F46A83" w:rsidP="00A424E3">
            <w:pPr>
              <w:rPr>
                <w:sz w:val="20"/>
              </w:rPr>
            </w:pPr>
            <w:r w:rsidRPr="00F46A83">
              <w:rPr>
                <w:sz w:val="20"/>
              </w:rPr>
              <w:t>Frequency range: 52.6 GHz to 100 GHz. W.r.t. use cases we believe all listed use cases should be considered.</w:t>
            </w:r>
          </w:p>
        </w:tc>
      </w:tr>
      <w:tr w:rsidR="00B15888" w:rsidRPr="008137BF" w:rsidTr="00A424E3">
        <w:tc>
          <w:tcPr>
            <w:tcW w:w="1615" w:type="dxa"/>
          </w:tcPr>
          <w:p w:rsidR="00B15888" w:rsidRPr="008137BF" w:rsidRDefault="00B15888" w:rsidP="00B15888">
            <w:pPr>
              <w:rPr>
                <w:sz w:val="20"/>
              </w:rPr>
            </w:pPr>
            <w:r w:rsidRPr="002370B5">
              <w:rPr>
                <w:sz w:val="20"/>
              </w:rPr>
              <w:t>Intel</w:t>
            </w:r>
          </w:p>
        </w:tc>
        <w:tc>
          <w:tcPr>
            <w:tcW w:w="8416" w:type="dxa"/>
          </w:tcPr>
          <w:p w:rsidR="00B15888" w:rsidRDefault="00B15888" w:rsidP="00B15888">
            <w:pPr>
              <w:spacing w:after="0" w:afterAutospacing="0"/>
              <w:rPr>
                <w:sz w:val="20"/>
              </w:rPr>
            </w:pPr>
            <w:r>
              <w:rPr>
                <w:sz w:val="20"/>
              </w:rPr>
              <w:t>We support the above target spectrum ranges, from 52.6 GHz to 100 GHz.</w:t>
            </w:r>
          </w:p>
          <w:p w:rsidR="00B15888" w:rsidRPr="008137BF" w:rsidRDefault="00B15888" w:rsidP="00B15888">
            <w:pPr>
              <w:rPr>
                <w:sz w:val="20"/>
              </w:rPr>
            </w:pPr>
            <w:r>
              <w:rPr>
                <w:sz w:val="20"/>
              </w:rPr>
              <w:t>The potential uses cases would be WAN operations (including private networks), IAB, and V2X.</w:t>
            </w:r>
          </w:p>
        </w:tc>
      </w:tr>
      <w:tr w:rsidR="005B7128" w:rsidRPr="008137BF" w:rsidTr="00F63CEA">
        <w:trPr>
          <w:trHeight w:hRule="exact" w:val="1018"/>
        </w:trPr>
        <w:tc>
          <w:tcPr>
            <w:tcW w:w="1615" w:type="dxa"/>
          </w:tcPr>
          <w:p w:rsidR="005B7128" w:rsidRPr="008137BF" w:rsidRDefault="005B7128" w:rsidP="005B7128">
            <w:pPr>
              <w:rPr>
                <w:sz w:val="20"/>
              </w:rPr>
            </w:pPr>
            <w:r w:rsidRPr="002370B5">
              <w:rPr>
                <w:sz w:val="20"/>
              </w:rPr>
              <w:lastRenderedPageBreak/>
              <w:t>AT&amp;T</w:t>
            </w:r>
          </w:p>
        </w:tc>
        <w:tc>
          <w:tcPr>
            <w:tcW w:w="8416" w:type="dxa"/>
          </w:tcPr>
          <w:p w:rsidR="00F63CEA" w:rsidRPr="002370B5" w:rsidRDefault="00F63CEA" w:rsidP="00F63CEA">
            <w:pPr>
              <w:spacing w:after="0" w:afterAutospacing="0"/>
              <w:contextualSpacing/>
              <w:rPr>
                <w:sz w:val="20"/>
              </w:rPr>
            </w:pPr>
            <w:r w:rsidRPr="002370B5">
              <w:rPr>
                <w:sz w:val="20"/>
              </w:rPr>
              <w:t xml:space="preserve">The target spectrum range of 52.6 GHz up to 100 GHz is appropriate. In addition to the use cases listed the following use cases should be considered: </w:t>
            </w:r>
          </w:p>
          <w:p w:rsidR="00F63CEA" w:rsidRPr="002370B5" w:rsidRDefault="00F63CEA" w:rsidP="00F63CEA">
            <w:pPr>
              <w:pStyle w:val="ListParagraph"/>
              <w:numPr>
                <w:ilvl w:val="0"/>
                <w:numId w:val="22"/>
              </w:numPr>
              <w:spacing w:after="0" w:afterAutospacing="0"/>
              <w:ind w:leftChars="0"/>
              <w:contextualSpacing/>
              <w:rPr>
                <w:sz w:val="20"/>
              </w:rPr>
            </w:pPr>
            <w:r w:rsidRPr="002370B5">
              <w:rPr>
                <w:sz w:val="20"/>
              </w:rPr>
              <w:t xml:space="preserve">Fixed wireless application </w:t>
            </w:r>
          </w:p>
          <w:p w:rsidR="005B7128" w:rsidRPr="002370B5" w:rsidRDefault="00F63CEA" w:rsidP="00F63CEA">
            <w:pPr>
              <w:pStyle w:val="ListParagraph"/>
              <w:numPr>
                <w:ilvl w:val="0"/>
                <w:numId w:val="22"/>
              </w:numPr>
              <w:spacing w:after="0" w:afterAutospacing="0"/>
              <w:ind w:leftChars="0"/>
              <w:contextualSpacing/>
              <w:rPr>
                <w:sz w:val="20"/>
              </w:rPr>
            </w:pPr>
            <w:r w:rsidRPr="002370B5">
              <w:rPr>
                <w:sz w:val="20"/>
              </w:rPr>
              <w:t>Unmanned Aerial Vehicles</w:t>
            </w:r>
          </w:p>
        </w:tc>
      </w:tr>
      <w:tr w:rsidR="005B7128" w:rsidRPr="008137BF" w:rsidTr="00A424E3">
        <w:tc>
          <w:tcPr>
            <w:tcW w:w="1615" w:type="dxa"/>
          </w:tcPr>
          <w:p w:rsidR="005B7128" w:rsidRPr="008137BF" w:rsidRDefault="00FE5EB9" w:rsidP="005B7128">
            <w:pPr>
              <w:rPr>
                <w:sz w:val="20"/>
              </w:rPr>
            </w:pPr>
            <w:r>
              <w:rPr>
                <w:sz w:val="20"/>
              </w:rPr>
              <w:t xml:space="preserve">Reliance </w:t>
            </w:r>
            <w:proofErr w:type="spellStart"/>
            <w:r>
              <w:rPr>
                <w:sz w:val="20"/>
              </w:rPr>
              <w:t>Jio</w:t>
            </w:r>
            <w:proofErr w:type="spellEnd"/>
          </w:p>
        </w:tc>
        <w:tc>
          <w:tcPr>
            <w:tcW w:w="8416" w:type="dxa"/>
          </w:tcPr>
          <w:p w:rsidR="005B7128" w:rsidRPr="008137BF" w:rsidRDefault="00FE5EB9" w:rsidP="005B7128">
            <w:pPr>
              <w:rPr>
                <w:sz w:val="20"/>
              </w:rPr>
            </w:pPr>
            <w:r>
              <w:rPr>
                <w:sz w:val="20"/>
              </w:rPr>
              <w:t>52.6 to 100Ghz looks fine.</w:t>
            </w:r>
            <w:r w:rsidR="00CE11E2">
              <w:rPr>
                <w:sz w:val="20"/>
              </w:rPr>
              <w:t xml:space="preserve"> We consider Backhaul as the primary use case.</w:t>
            </w:r>
          </w:p>
        </w:tc>
      </w:tr>
      <w:tr w:rsidR="005B7128" w:rsidRPr="008137BF" w:rsidTr="00A424E3">
        <w:tc>
          <w:tcPr>
            <w:tcW w:w="1615" w:type="dxa"/>
          </w:tcPr>
          <w:p w:rsidR="005B7128" w:rsidRPr="008137BF" w:rsidRDefault="0083161E" w:rsidP="005B7128">
            <w:pPr>
              <w:rPr>
                <w:sz w:val="20"/>
              </w:rPr>
            </w:pPr>
            <w:r>
              <w:rPr>
                <w:sz w:val="20"/>
              </w:rPr>
              <w:t>Charter Communications</w:t>
            </w:r>
          </w:p>
        </w:tc>
        <w:tc>
          <w:tcPr>
            <w:tcW w:w="8416" w:type="dxa"/>
          </w:tcPr>
          <w:p w:rsidR="005B7128" w:rsidRDefault="0083161E" w:rsidP="005B7128">
            <w:pPr>
              <w:rPr>
                <w:sz w:val="20"/>
              </w:rPr>
            </w:pPr>
            <w:r>
              <w:rPr>
                <w:sz w:val="20"/>
              </w:rPr>
              <w:t>Our response below assumes spectrum range per intended (current or future) use in the USA:</w:t>
            </w:r>
          </w:p>
          <w:p w:rsidR="0083161E" w:rsidRPr="00972F57" w:rsidRDefault="0083161E" w:rsidP="00972F57">
            <w:pPr>
              <w:pStyle w:val="ListParagraph"/>
              <w:numPr>
                <w:ilvl w:val="0"/>
                <w:numId w:val="24"/>
              </w:numPr>
              <w:ind w:leftChars="0"/>
              <w:rPr>
                <w:sz w:val="20"/>
              </w:rPr>
            </w:pPr>
            <w:r w:rsidRPr="00396293">
              <w:rPr>
                <w:sz w:val="20"/>
              </w:rPr>
              <w:t>FCC V</w:t>
            </w:r>
            <w:r>
              <w:rPr>
                <w:sz w:val="20"/>
              </w:rPr>
              <w:t xml:space="preserve">-band: </w:t>
            </w:r>
            <w:r w:rsidRPr="00DC6433">
              <w:rPr>
                <w:sz w:val="20"/>
              </w:rPr>
              <w:t>57-</w:t>
            </w:r>
            <w:r>
              <w:rPr>
                <w:sz w:val="20"/>
              </w:rPr>
              <w:t>64 GHz (7 GHz CBW), 64-</w:t>
            </w:r>
            <w:r w:rsidRPr="00DC6433">
              <w:rPr>
                <w:sz w:val="20"/>
              </w:rPr>
              <w:t xml:space="preserve">71 GHz (7GHz </w:t>
            </w:r>
            <w:r>
              <w:rPr>
                <w:sz w:val="20"/>
              </w:rPr>
              <w:t>CBW</w:t>
            </w:r>
            <w:r w:rsidRPr="00DC6433">
              <w:rPr>
                <w:sz w:val="20"/>
              </w:rPr>
              <w:t>)</w:t>
            </w:r>
            <w:r>
              <w:rPr>
                <w:sz w:val="20"/>
              </w:rPr>
              <w:t xml:space="preserve">: Our understanding is that IEEE 802.11ad is considered to be the </w:t>
            </w:r>
            <w:r w:rsidRPr="003E46E5">
              <w:rPr>
                <w:sz w:val="20"/>
              </w:rPr>
              <w:t>incumbent</w:t>
            </w:r>
            <w:r>
              <w:rPr>
                <w:sz w:val="20"/>
              </w:rPr>
              <w:t xml:space="preserve"> unlicensed technology in this band. However, 802.11ad is largely believed to be suitable for </w:t>
            </w:r>
            <w:r w:rsidRPr="003E46E5">
              <w:rPr>
                <w:sz w:val="20"/>
              </w:rPr>
              <w:t>indoor</w:t>
            </w:r>
            <w:r>
              <w:rPr>
                <w:sz w:val="20"/>
              </w:rPr>
              <w:t xml:space="preserve"> usage. IEEE 802.11ay, still in draft status, is targeting </w:t>
            </w:r>
            <w:r w:rsidRPr="003E46E5">
              <w:rPr>
                <w:sz w:val="20"/>
              </w:rPr>
              <w:t>outdoor</w:t>
            </w:r>
            <w:r>
              <w:rPr>
                <w:sz w:val="20"/>
              </w:rPr>
              <w:t xml:space="preserve"> usage in the same band. We believe that NR-U’s applicability for both indoor and outdoor usage in this band ought to be studied. If deemed feasible, inside-out, outside-in, and </w:t>
            </w:r>
            <w:r w:rsidRPr="002370B5">
              <w:rPr>
                <w:sz w:val="20"/>
              </w:rPr>
              <w:t xml:space="preserve">pedestrian mobility scenarios </w:t>
            </w:r>
            <w:r>
              <w:rPr>
                <w:sz w:val="20"/>
              </w:rPr>
              <w:t xml:space="preserve">should also be considered. The use-cases envisioned for this band include, but are not limited to, </w:t>
            </w:r>
            <w:r w:rsidRPr="003E46E5">
              <w:rPr>
                <w:sz w:val="20"/>
              </w:rPr>
              <w:t>Outdoor Fixed Wireless Access</w:t>
            </w:r>
            <w:r>
              <w:rPr>
                <w:sz w:val="20"/>
              </w:rPr>
              <w:t xml:space="preserve"> (as mentioned by few other companies)</w:t>
            </w:r>
            <w:r w:rsidRPr="00AF04F1">
              <w:rPr>
                <w:sz w:val="20"/>
              </w:rPr>
              <w:t xml:space="preserve">, </w:t>
            </w:r>
            <w:r w:rsidRPr="003E46E5">
              <w:rPr>
                <w:sz w:val="20"/>
              </w:rPr>
              <w:t>Meshed Indoor Access</w:t>
            </w:r>
            <w:r w:rsidRPr="00AF04F1">
              <w:rPr>
                <w:sz w:val="20"/>
              </w:rPr>
              <w:t xml:space="preserve">, </w:t>
            </w:r>
            <w:r w:rsidRPr="003E46E5">
              <w:rPr>
                <w:sz w:val="20"/>
              </w:rPr>
              <w:t xml:space="preserve">Wireless HDMI, Industrial Automation / </w:t>
            </w:r>
            <w:proofErr w:type="spellStart"/>
            <w:r w:rsidRPr="003E46E5">
              <w:rPr>
                <w:sz w:val="20"/>
              </w:rPr>
              <w:t>IIoT</w:t>
            </w:r>
            <w:proofErr w:type="spellEnd"/>
            <w:r w:rsidRPr="003E46E5">
              <w:rPr>
                <w:sz w:val="20"/>
              </w:rPr>
              <w:t xml:space="preserve"> etc</w:t>
            </w:r>
            <w:r>
              <w:rPr>
                <w:sz w:val="20"/>
              </w:rPr>
              <w:t xml:space="preserve">. In order to operationalize NR-U usage in this band, in line with regional regulation, we consider </w:t>
            </w:r>
            <w:r w:rsidRPr="003E46E5">
              <w:rPr>
                <w:sz w:val="20"/>
              </w:rPr>
              <w:t>co-existence study with incumbent technologies as being mandatory</w:t>
            </w:r>
            <w:r>
              <w:rPr>
                <w:sz w:val="20"/>
              </w:rPr>
              <w:t xml:space="preserve">. </w:t>
            </w:r>
          </w:p>
          <w:p w:rsidR="0083161E" w:rsidRDefault="0083161E" w:rsidP="00972F57">
            <w:pPr>
              <w:pStyle w:val="ListParagraph"/>
              <w:numPr>
                <w:ilvl w:val="0"/>
                <w:numId w:val="24"/>
              </w:numPr>
              <w:ind w:leftChars="0"/>
              <w:rPr>
                <w:sz w:val="20"/>
              </w:rPr>
            </w:pPr>
            <w:r w:rsidRPr="00CC5332">
              <w:rPr>
                <w:sz w:val="20"/>
              </w:rPr>
              <w:t xml:space="preserve">FCC E-band: 71-76 GHz (5GHz CBW), 81-86 GHz (5GHz CBW): </w:t>
            </w:r>
            <w:r>
              <w:rPr>
                <w:sz w:val="20"/>
              </w:rPr>
              <w:t xml:space="preserve">Per FCC 17-152, mobile use in this band is not permitted. Existing nationwide fixed point-to-point services will continue to operate using </w:t>
            </w:r>
            <w:r w:rsidRPr="00A2016D">
              <w:rPr>
                <w:sz w:val="20"/>
              </w:rPr>
              <w:t>non-exclusive licensing with mandatory coordination</w:t>
            </w:r>
            <w:r>
              <w:rPr>
                <w:sz w:val="20"/>
              </w:rPr>
              <w:t xml:space="preserve">. </w:t>
            </w:r>
          </w:p>
          <w:p w:rsidR="0083161E" w:rsidRPr="002370B5" w:rsidRDefault="0083161E" w:rsidP="00972F57">
            <w:pPr>
              <w:pStyle w:val="ListParagraph"/>
              <w:numPr>
                <w:ilvl w:val="0"/>
                <w:numId w:val="24"/>
              </w:numPr>
              <w:ind w:leftChars="0"/>
              <w:rPr>
                <w:sz w:val="20"/>
              </w:rPr>
            </w:pPr>
            <w:r w:rsidRPr="002370B5">
              <w:rPr>
                <w:sz w:val="20"/>
              </w:rPr>
              <w:t>FCC 86-92GHz: Allocated for Earth Exploration – Satellite (Passive), Radio Astronomy, and Space Research. No Fixed or Mobile allocation presently allowed or on docket. We do not expect the situation to change any time soon.</w:t>
            </w:r>
          </w:p>
          <w:p w:rsidR="0083161E" w:rsidRDefault="0083161E" w:rsidP="00972F57">
            <w:pPr>
              <w:pStyle w:val="ListParagraph"/>
              <w:numPr>
                <w:ilvl w:val="0"/>
                <w:numId w:val="24"/>
              </w:numPr>
              <w:ind w:leftChars="0"/>
              <w:rPr>
                <w:sz w:val="20"/>
              </w:rPr>
            </w:pPr>
            <w:r w:rsidRPr="002370B5">
              <w:rPr>
                <w:sz w:val="20"/>
              </w:rPr>
              <w:t xml:space="preserve">95-100 GHz (5 GHz CBW): Per FCC 18-71A, </w:t>
            </w:r>
            <w:r w:rsidRPr="00972F57">
              <w:rPr>
                <w:sz w:val="20"/>
              </w:rPr>
              <w:t>FCC is considering opening up 95GHz – 3THz for unlicensed and shared license non-federal usage. Most use-cases for operation in this range are still under development.</w:t>
            </w:r>
          </w:p>
          <w:p w:rsidR="0083161E" w:rsidRDefault="0083161E">
            <w:pPr>
              <w:rPr>
                <w:sz w:val="20"/>
              </w:rPr>
            </w:pPr>
            <w:r>
              <w:rPr>
                <w:sz w:val="20"/>
              </w:rPr>
              <w:t xml:space="preserve">There are many other smaller bands, in USA, outside of the ones mentioned above. However, for various reasons those aren’t deemed suitable for unlicensed use at present time. </w:t>
            </w:r>
          </w:p>
          <w:p w:rsidR="0083161E" w:rsidRDefault="0083161E">
            <w:pPr>
              <w:rPr>
                <w:sz w:val="20"/>
              </w:rPr>
            </w:pPr>
            <w:r>
              <w:rPr>
                <w:sz w:val="20"/>
              </w:rPr>
              <w:t xml:space="preserve">In summary, we believe that the addition use-cases we mentioned (in S.1) should also be considered. </w:t>
            </w:r>
          </w:p>
          <w:p w:rsidR="0083161E" w:rsidRPr="002370B5" w:rsidRDefault="0083161E">
            <w:pPr>
              <w:rPr>
                <w:sz w:val="20"/>
              </w:rPr>
            </w:pPr>
            <w:r w:rsidRPr="002370B5">
              <w:rPr>
                <w:sz w:val="20"/>
              </w:rPr>
              <w:t xml:space="preserve">Note, we consider pedestrian mobility as being speeds up to 5kph (or 3.2mph). </w:t>
            </w:r>
          </w:p>
        </w:tc>
      </w:tr>
      <w:tr w:rsidR="005B7128" w:rsidRPr="008137BF" w:rsidTr="00A424E3">
        <w:tc>
          <w:tcPr>
            <w:tcW w:w="1615" w:type="dxa"/>
          </w:tcPr>
          <w:p w:rsidR="005B7128" w:rsidRPr="002370B5" w:rsidRDefault="0024524D" w:rsidP="005B7128">
            <w:pPr>
              <w:rPr>
                <w:sz w:val="20"/>
              </w:rPr>
            </w:pPr>
            <w:r w:rsidRPr="002370B5">
              <w:rPr>
                <w:rFonts w:hint="eastAsia"/>
                <w:sz w:val="20"/>
              </w:rPr>
              <w:t>CMCC</w:t>
            </w:r>
          </w:p>
        </w:tc>
        <w:tc>
          <w:tcPr>
            <w:tcW w:w="8416" w:type="dxa"/>
          </w:tcPr>
          <w:p w:rsidR="005B7128" w:rsidRPr="002370B5" w:rsidRDefault="0024524D" w:rsidP="00D428C0">
            <w:pPr>
              <w:rPr>
                <w:sz w:val="20"/>
              </w:rPr>
            </w:pPr>
            <w:r w:rsidRPr="002370B5">
              <w:rPr>
                <w:rFonts w:hint="eastAsia"/>
                <w:sz w:val="20"/>
              </w:rPr>
              <w:t xml:space="preserve">from my understanding, where there is some spectrum available is just one thing of this question, more important thing related to this question is to answer/identify how large the band span share </w:t>
            </w:r>
            <w:r w:rsidRPr="002370B5">
              <w:rPr>
                <w:sz w:val="20"/>
              </w:rPr>
              <w:t>the</w:t>
            </w:r>
            <w:r w:rsidRPr="002370B5">
              <w:rPr>
                <w:rFonts w:hint="eastAsia"/>
                <w:sz w:val="20"/>
              </w:rPr>
              <w:t xml:space="preserve"> same or similar channel characteristics and can be studied in one basket</w:t>
            </w:r>
            <w:r w:rsidR="00D428C0" w:rsidRPr="002370B5">
              <w:rPr>
                <w:rFonts w:hint="eastAsia"/>
                <w:sz w:val="20"/>
              </w:rPr>
              <w:t>, it is better have a common understanding on this issue, then confirm 52.6-100 or 52.6-x.</w:t>
            </w:r>
          </w:p>
        </w:tc>
      </w:tr>
      <w:tr w:rsidR="00B7702E" w:rsidRPr="008137BF" w:rsidTr="00A424E3">
        <w:tc>
          <w:tcPr>
            <w:tcW w:w="1615" w:type="dxa"/>
          </w:tcPr>
          <w:p w:rsidR="00B7702E" w:rsidRDefault="008602FC">
            <w:pPr>
              <w:rPr>
                <w:sz w:val="20"/>
              </w:rPr>
            </w:pPr>
            <w:r>
              <w:rPr>
                <w:sz w:val="20"/>
              </w:rPr>
              <w:t>V</w:t>
            </w:r>
            <w:r w:rsidR="00B7702E">
              <w:rPr>
                <w:sz w:val="20"/>
              </w:rPr>
              <w:t>ivo</w:t>
            </w:r>
          </w:p>
        </w:tc>
        <w:tc>
          <w:tcPr>
            <w:tcW w:w="8416" w:type="dxa"/>
          </w:tcPr>
          <w:p w:rsidR="00B7702E" w:rsidRPr="002370B5" w:rsidRDefault="00B7702E">
            <w:pPr>
              <w:rPr>
                <w:sz w:val="20"/>
              </w:rPr>
            </w:pPr>
            <w:r w:rsidRPr="002370B5">
              <w:rPr>
                <w:sz w:val="20"/>
              </w:rPr>
              <w:t>We are also ok with 52.6GHz to 100GHz with the listed use cases.</w:t>
            </w:r>
          </w:p>
        </w:tc>
      </w:tr>
      <w:tr w:rsidR="00CB0B9C" w:rsidRPr="008137BF" w:rsidTr="00A424E3">
        <w:tc>
          <w:tcPr>
            <w:tcW w:w="1615" w:type="dxa"/>
          </w:tcPr>
          <w:p w:rsidR="00CB0B9C" w:rsidRPr="00523C60" w:rsidRDefault="00CB0B9C" w:rsidP="00CB0B9C">
            <w:pPr>
              <w:rPr>
                <w:sz w:val="20"/>
              </w:rPr>
            </w:pPr>
            <w:r w:rsidRPr="002370B5">
              <w:rPr>
                <w:rFonts w:hint="eastAsia"/>
                <w:sz w:val="20"/>
              </w:rPr>
              <w:t>LG</w:t>
            </w:r>
            <w:r w:rsidRPr="002370B5">
              <w:rPr>
                <w:sz w:val="20"/>
              </w:rPr>
              <w:t xml:space="preserve"> </w:t>
            </w:r>
            <w:r w:rsidRPr="002370B5">
              <w:rPr>
                <w:rFonts w:hint="eastAsia"/>
                <w:sz w:val="20"/>
              </w:rPr>
              <w:t>E</w:t>
            </w:r>
            <w:r w:rsidRPr="002370B5">
              <w:rPr>
                <w:sz w:val="20"/>
              </w:rPr>
              <w:t>lectronics</w:t>
            </w:r>
          </w:p>
        </w:tc>
        <w:tc>
          <w:tcPr>
            <w:tcW w:w="8416" w:type="dxa"/>
          </w:tcPr>
          <w:p w:rsidR="00CB0B9C" w:rsidRPr="00523C60" w:rsidRDefault="00CB0B9C" w:rsidP="00CB0B9C">
            <w:pPr>
              <w:spacing w:after="0" w:afterAutospacing="0"/>
              <w:rPr>
                <w:sz w:val="20"/>
              </w:rPr>
            </w:pPr>
            <w:r w:rsidRPr="00523C60">
              <w:rPr>
                <w:sz w:val="20"/>
              </w:rPr>
              <w:t>The above target spectrum ranges, from 52.6 GHz to 100 GHz, looks appropriate for study.</w:t>
            </w:r>
          </w:p>
          <w:p w:rsidR="00CB0B9C" w:rsidRPr="00523C60" w:rsidRDefault="00CB0B9C" w:rsidP="00CB0B9C">
            <w:pPr>
              <w:spacing w:after="0" w:afterAutospacing="0"/>
              <w:rPr>
                <w:sz w:val="20"/>
              </w:rPr>
            </w:pPr>
            <w:r w:rsidRPr="00523C60">
              <w:rPr>
                <w:sz w:val="20"/>
              </w:rPr>
              <w:t>Also, the above listed use cases (i.e. WAN operations, IAB, and V2X) could be considered as a potential use cases for study.</w:t>
            </w:r>
          </w:p>
        </w:tc>
      </w:tr>
      <w:tr w:rsidR="00EF7B0F" w:rsidRPr="008137BF" w:rsidTr="00A424E3">
        <w:tc>
          <w:tcPr>
            <w:tcW w:w="1615" w:type="dxa"/>
          </w:tcPr>
          <w:p w:rsidR="00EF7B0F" w:rsidRPr="002370B5" w:rsidRDefault="00EF7B0F" w:rsidP="00EF7B0F">
            <w:pPr>
              <w:rPr>
                <w:sz w:val="20"/>
              </w:rPr>
            </w:pPr>
            <w:r w:rsidRPr="002370B5">
              <w:rPr>
                <w:sz w:val="20"/>
              </w:rPr>
              <w:t>CATT</w:t>
            </w:r>
          </w:p>
        </w:tc>
        <w:tc>
          <w:tcPr>
            <w:tcW w:w="8416" w:type="dxa"/>
          </w:tcPr>
          <w:p w:rsidR="00EF7B0F" w:rsidRPr="00523C60" w:rsidRDefault="00EF7B0F" w:rsidP="00EF7B0F">
            <w:pPr>
              <w:spacing w:after="0" w:afterAutospacing="0"/>
              <w:rPr>
                <w:sz w:val="20"/>
              </w:rPr>
            </w:pPr>
            <w:r>
              <w:rPr>
                <w:sz w:val="20"/>
              </w:rPr>
              <w:t xml:space="preserve">Studying frequency range up to 100GHz is fine. The listed use cases are reasonable. Also support </w:t>
            </w:r>
            <w:r w:rsidRPr="003E46E5">
              <w:rPr>
                <w:sz w:val="20"/>
              </w:rPr>
              <w:t>fixed wireless communication</w:t>
            </w:r>
            <w:r>
              <w:rPr>
                <w:sz w:val="20"/>
              </w:rPr>
              <w:t>.</w:t>
            </w:r>
          </w:p>
        </w:tc>
      </w:tr>
      <w:tr w:rsidR="00392A66" w:rsidRPr="008137BF" w:rsidTr="00A424E3">
        <w:tc>
          <w:tcPr>
            <w:tcW w:w="1615" w:type="dxa"/>
          </w:tcPr>
          <w:p w:rsidR="00392A66" w:rsidRPr="002370B5" w:rsidRDefault="00392A66" w:rsidP="00EF7B0F">
            <w:pPr>
              <w:rPr>
                <w:sz w:val="20"/>
              </w:rPr>
            </w:pPr>
            <w:proofErr w:type="spellStart"/>
            <w:r w:rsidRPr="002370B5">
              <w:rPr>
                <w:sz w:val="20"/>
              </w:rPr>
              <w:t>InterDigital</w:t>
            </w:r>
            <w:proofErr w:type="spellEnd"/>
          </w:p>
        </w:tc>
        <w:tc>
          <w:tcPr>
            <w:tcW w:w="8416" w:type="dxa"/>
          </w:tcPr>
          <w:p w:rsidR="00392A66" w:rsidRDefault="00392A66" w:rsidP="00EF7B0F">
            <w:pPr>
              <w:spacing w:after="0" w:afterAutospacing="0"/>
              <w:rPr>
                <w:sz w:val="20"/>
              </w:rPr>
            </w:pPr>
            <w:r w:rsidRPr="00392A66">
              <w:rPr>
                <w:sz w:val="20"/>
              </w:rPr>
              <w:t>We support the target spectrum range and use cases listed above.</w:t>
            </w:r>
          </w:p>
        </w:tc>
      </w:tr>
      <w:tr w:rsidR="00A5086B" w:rsidRPr="008137BF" w:rsidTr="00A424E3">
        <w:tc>
          <w:tcPr>
            <w:tcW w:w="1615" w:type="dxa"/>
          </w:tcPr>
          <w:p w:rsidR="00A5086B" w:rsidRPr="002370B5" w:rsidRDefault="00A5086B" w:rsidP="00EF7B0F">
            <w:pPr>
              <w:rPr>
                <w:sz w:val="20"/>
              </w:rPr>
            </w:pPr>
            <w:r w:rsidRPr="002370B5">
              <w:rPr>
                <w:rFonts w:hint="eastAsia"/>
                <w:sz w:val="20"/>
              </w:rPr>
              <w:t>ETRI</w:t>
            </w:r>
          </w:p>
        </w:tc>
        <w:tc>
          <w:tcPr>
            <w:tcW w:w="8416" w:type="dxa"/>
          </w:tcPr>
          <w:p w:rsidR="00A5086B" w:rsidRPr="002370B5" w:rsidRDefault="00A5086B" w:rsidP="00EF7B0F">
            <w:pPr>
              <w:spacing w:after="0" w:afterAutospacing="0"/>
              <w:rPr>
                <w:sz w:val="20"/>
              </w:rPr>
            </w:pPr>
            <w:r w:rsidRPr="002370B5">
              <w:rPr>
                <w:sz w:val="20"/>
              </w:rPr>
              <w:t>We support the target spectrum range from 52.6 GHz up to 100 GHz and the listed use cases above.</w:t>
            </w:r>
          </w:p>
        </w:tc>
      </w:tr>
      <w:tr w:rsidR="002F1FCC" w:rsidRPr="008137BF" w:rsidTr="00A424E3">
        <w:tc>
          <w:tcPr>
            <w:tcW w:w="1615" w:type="dxa"/>
          </w:tcPr>
          <w:p w:rsidR="002F1FCC" w:rsidRPr="002370B5" w:rsidRDefault="002F1FCC" w:rsidP="00EF7B0F">
            <w:pPr>
              <w:rPr>
                <w:sz w:val="20"/>
              </w:rPr>
            </w:pPr>
            <w:r w:rsidRPr="002370B5">
              <w:rPr>
                <w:rFonts w:hint="eastAsia"/>
                <w:sz w:val="20"/>
              </w:rPr>
              <w:t>W</w:t>
            </w:r>
            <w:r w:rsidRPr="002370B5">
              <w:rPr>
                <w:sz w:val="20"/>
              </w:rPr>
              <w:t>ILUS</w:t>
            </w:r>
          </w:p>
        </w:tc>
        <w:tc>
          <w:tcPr>
            <w:tcW w:w="8416" w:type="dxa"/>
          </w:tcPr>
          <w:p w:rsidR="002F1FCC" w:rsidRPr="002370B5" w:rsidRDefault="002F1FCC" w:rsidP="00EF7B0F">
            <w:pPr>
              <w:spacing w:after="0" w:afterAutospacing="0"/>
              <w:rPr>
                <w:sz w:val="20"/>
              </w:rPr>
            </w:pPr>
            <w:r w:rsidRPr="002370B5">
              <w:rPr>
                <w:rFonts w:hint="eastAsia"/>
                <w:sz w:val="20"/>
              </w:rPr>
              <w:t>T</w:t>
            </w:r>
            <w:r w:rsidRPr="002370B5">
              <w:rPr>
                <w:sz w:val="20"/>
              </w:rPr>
              <w:t>he listed target spectrum range seems to be appropriate and the listed use case as well.</w:t>
            </w:r>
          </w:p>
        </w:tc>
      </w:tr>
      <w:tr w:rsidR="00F87908" w:rsidRPr="008137BF" w:rsidTr="00A424E3">
        <w:tc>
          <w:tcPr>
            <w:tcW w:w="1615" w:type="dxa"/>
          </w:tcPr>
          <w:p w:rsidR="00F87908" w:rsidRPr="002370B5" w:rsidRDefault="00F87908" w:rsidP="00EF7B0F">
            <w:pPr>
              <w:rPr>
                <w:sz w:val="20"/>
              </w:rPr>
            </w:pPr>
            <w:r w:rsidRPr="002370B5">
              <w:rPr>
                <w:sz w:val="20"/>
              </w:rPr>
              <w:t>Nokia</w:t>
            </w:r>
          </w:p>
        </w:tc>
        <w:tc>
          <w:tcPr>
            <w:tcW w:w="8416" w:type="dxa"/>
          </w:tcPr>
          <w:p w:rsidR="00F87908" w:rsidRDefault="00F87908" w:rsidP="00F87908">
            <w:pPr>
              <w:rPr>
                <w:sz w:val="20"/>
              </w:rPr>
            </w:pPr>
            <w:r>
              <w:rPr>
                <w:sz w:val="20"/>
              </w:rPr>
              <w:t xml:space="preserve">The full spectrum range from </w:t>
            </w:r>
            <w:r w:rsidRPr="003E46E5">
              <w:rPr>
                <w:sz w:val="20"/>
              </w:rPr>
              <w:t>52.6-100 GHz</w:t>
            </w:r>
            <w:r>
              <w:rPr>
                <w:sz w:val="20"/>
              </w:rPr>
              <w:t xml:space="preserve"> should be targeted. </w:t>
            </w:r>
          </w:p>
          <w:p w:rsidR="00F87908" w:rsidRDefault="00F87908" w:rsidP="00F87908">
            <w:pPr>
              <w:rPr>
                <w:sz w:val="20"/>
              </w:rPr>
            </w:pPr>
            <w:r>
              <w:rPr>
                <w:sz w:val="20"/>
              </w:rPr>
              <w:t xml:space="preserve">The study should target a common waveform that is use-case-agnostic. </w:t>
            </w:r>
          </w:p>
          <w:p w:rsidR="00F87908" w:rsidRPr="002370B5" w:rsidRDefault="00F87908" w:rsidP="00F87908">
            <w:pPr>
              <w:spacing w:after="0" w:afterAutospacing="0"/>
              <w:rPr>
                <w:sz w:val="20"/>
              </w:rPr>
            </w:pPr>
            <w:r>
              <w:rPr>
                <w:sz w:val="20"/>
              </w:rPr>
              <w:t xml:space="preserve">Note that relative mobility between transmitter and receiver can be assumed to be </w:t>
            </w:r>
            <w:r w:rsidRPr="003E46E5">
              <w:rPr>
                <w:sz w:val="20"/>
              </w:rPr>
              <w:t>low</w:t>
            </w:r>
            <w:r>
              <w:rPr>
                <w:sz w:val="20"/>
              </w:rPr>
              <w:t xml:space="preserve"> at these frequencies, regardless of use case.</w:t>
            </w:r>
          </w:p>
        </w:tc>
      </w:tr>
      <w:tr w:rsidR="0042376B" w:rsidRPr="008137BF" w:rsidTr="00A424E3">
        <w:tc>
          <w:tcPr>
            <w:tcW w:w="1615" w:type="dxa"/>
          </w:tcPr>
          <w:p w:rsidR="0042376B" w:rsidRPr="002370B5" w:rsidRDefault="0042376B" w:rsidP="00EF7B0F">
            <w:pPr>
              <w:rPr>
                <w:sz w:val="20"/>
              </w:rPr>
            </w:pPr>
            <w:r w:rsidRPr="002370B5">
              <w:rPr>
                <w:rFonts w:hint="eastAsia"/>
                <w:sz w:val="20"/>
              </w:rPr>
              <w:t>To</w:t>
            </w:r>
            <w:r w:rsidRPr="002370B5">
              <w:rPr>
                <w:sz w:val="20"/>
              </w:rPr>
              <w:t>yota ITC</w:t>
            </w:r>
          </w:p>
        </w:tc>
        <w:tc>
          <w:tcPr>
            <w:tcW w:w="8416" w:type="dxa"/>
          </w:tcPr>
          <w:p w:rsidR="0042376B" w:rsidRDefault="0042376B" w:rsidP="00F87908">
            <w:pPr>
              <w:rPr>
                <w:sz w:val="20"/>
              </w:rPr>
            </w:pPr>
            <w:r>
              <w:rPr>
                <w:rFonts w:hint="eastAsia"/>
                <w:sz w:val="20"/>
              </w:rPr>
              <w:t xml:space="preserve">We </w:t>
            </w:r>
            <w:r w:rsidR="002E44B8">
              <w:rPr>
                <w:sz w:val="20"/>
              </w:rPr>
              <w:t>agree with</w:t>
            </w:r>
            <w:r>
              <w:rPr>
                <w:rFonts w:hint="eastAsia"/>
                <w:sz w:val="20"/>
              </w:rPr>
              <w:t xml:space="preserve"> the target spectrum and use cases listed above.</w:t>
            </w:r>
            <w:r w:rsidR="00A1217E">
              <w:rPr>
                <w:sz w:val="20"/>
              </w:rPr>
              <w:t xml:space="preserve"> ITS in 63-64 GHz</w:t>
            </w:r>
            <w:r w:rsidR="005424CD">
              <w:rPr>
                <w:sz w:val="20"/>
              </w:rPr>
              <w:t xml:space="preserve"> band</w:t>
            </w:r>
            <w:r w:rsidR="000F4DB9">
              <w:rPr>
                <w:sz w:val="20"/>
              </w:rPr>
              <w:t xml:space="preserve"> (the </w:t>
            </w:r>
            <w:r w:rsidR="00CD34EB">
              <w:rPr>
                <w:sz w:val="20"/>
              </w:rPr>
              <w:t>exact</w:t>
            </w:r>
            <w:r w:rsidR="000F4DB9">
              <w:rPr>
                <w:sz w:val="20"/>
              </w:rPr>
              <w:t xml:space="preserve"> channelization is subject to change</w:t>
            </w:r>
            <w:r w:rsidR="00CD34EB">
              <w:rPr>
                <w:sz w:val="20"/>
              </w:rPr>
              <w:t xml:space="preserve"> in Europe</w:t>
            </w:r>
            <w:r w:rsidR="000F4DB9">
              <w:rPr>
                <w:sz w:val="20"/>
              </w:rPr>
              <w:t>)</w:t>
            </w:r>
            <w:r w:rsidR="00A1217E">
              <w:rPr>
                <w:sz w:val="20"/>
              </w:rPr>
              <w:t xml:space="preserve"> </w:t>
            </w:r>
            <w:r w:rsidR="001B30C0">
              <w:rPr>
                <w:sz w:val="20"/>
              </w:rPr>
              <w:t>should</w:t>
            </w:r>
            <w:r w:rsidR="00833492">
              <w:rPr>
                <w:sz w:val="20"/>
              </w:rPr>
              <w:t xml:space="preserve"> be considered</w:t>
            </w:r>
            <w:r w:rsidR="003A3105">
              <w:rPr>
                <w:sz w:val="20"/>
              </w:rPr>
              <w:t xml:space="preserve"> as one of use cases</w:t>
            </w:r>
            <w:r w:rsidR="00833492">
              <w:rPr>
                <w:sz w:val="20"/>
              </w:rPr>
              <w:t xml:space="preserve"> for study.</w:t>
            </w:r>
          </w:p>
        </w:tc>
      </w:tr>
      <w:tr w:rsidR="00154C08" w:rsidRPr="008137BF" w:rsidTr="00A424E3">
        <w:tc>
          <w:tcPr>
            <w:tcW w:w="1615" w:type="dxa"/>
          </w:tcPr>
          <w:p w:rsidR="00154C08" w:rsidRPr="002370B5" w:rsidRDefault="00154C08" w:rsidP="00EF7B0F">
            <w:pPr>
              <w:rPr>
                <w:sz w:val="20"/>
              </w:rPr>
            </w:pPr>
            <w:r w:rsidRPr="002370B5">
              <w:rPr>
                <w:rFonts w:hint="eastAsia"/>
                <w:sz w:val="20"/>
              </w:rPr>
              <w:t>NTT DOCOMO</w:t>
            </w:r>
          </w:p>
        </w:tc>
        <w:tc>
          <w:tcPr>
            <w:tcW w:w="8416" w:type="dxa"/>
          </w:tcPr>
          <w:p w:rsidR="00154C08" w:rsidRDefault="00154C08" w:rsidP="00F87908">
            <w:pPr>
              <w:rPr>
                <w:sz w:val="20"/>
              </w:rPr>
            </w:pPr>
            <w:r>
              <w:rPr>
                <w:rFonts w:hint="eastAsia"/>
                <w:sz w:val="20"/>
              </w:rPr>
              <w:t>We agree with above listed use cases and target spectrum range for this SI.</w:t>
            </w:r>
          </w:p>
        </w:tc>
      </w:tr>
    </w:tbl>
    <w:p w:rsidR="008C58A1" w:rsidRDefault="008C58A1" w:rsidP="001E070E">
      <w:pPr>
        <w:spacing w:before="120" w:after="0" w:afterAutospacing="0"/>
        <w:rPr>
          <w:sz w:val="22"/>
        </w:rPr>
      </w:pPr>
    </w:p>
    <w:p w:rsidR="00B265F9" w:rsidRDefault="00B265F9" w:rsidP="001A77FF">
      <w:pPr>
        <w:pStyle w:val="Heading1"/>
        <w:spacing w:after="180"/>
        <w:rPr>
          <w:rFonts w:ascii="Times New Roman" w:hAnsi="Times New Roman"/>
          <w:sz w:val="28"/>
        </w:rPr>
      </w:pPr>
      <w:r w:rsidRPr="003E46E5">
        <w:rPr>
          <w:rFonts w:ascii="Times New Roman" w:hAnsi="Times New Roman"/>
          <w:sz w:val="24"/>
        </w:rPr>
        <w:t>Requirements</w:t>
      </w:r>
      <w:r>
        <w:rPr>
          <w:rFonts w:ascii="Times New Roman" w:hAnsi="Times New Roman"/>
          <w:sz w:val="28"/>
        </w:rPr>
        <w:t xml:space="preserve"> </w:t>
      </w:r>
    </w:p>
    <w:p w:rsidR="00B265F9" w:rsidRPr="00282D6C" w:rsidRDefault="00B265F9" w:rsidP="00B265F9">
      <w:pPr>
        <w:spacing w:before="120" w:after="0" w:afterAutospacing="0"/>
        <w:rPr>
          <w:sz w:val="20"/>
        </w:rPr>
      </w:pPr>
      <w:r w:rsidRPr="00282D6C">
        <w:rPr>
          <w:sz w:val="20"/>
        </w:rPr>
        <w:t>The following requirements</w:t>
      </w:r>
      <w:r w:rsidR="001915C6" w:rsidRPr="00282D6C">
        <w:rPr>
          <w:sz w:val="20"/>
        </w:rPr>
        <w:t xml:space="preserve"> to be considered by the study item</w:t>
      </w:r>
      <w:r w:rsidRPr="00282D6C">
        <w:rPr>
          <w:sz w:val="20"/>
        </w:rPr>
        <w:t xml:space="preserve"> are discussed </w:t>
      </w:r>
      <w:r w:rsidR="00E77C09" w:rsidRPr="00282D6C">
        <w:rPr>
          <w:sz w:val="20"/>
        </w:rPr>
        <w:t xml:space="preserve">in </w:t>
      </w:r>
      <w:r w:rsidR="007F1643" w:rsidRPr="00282D6C">
        <w:rPr>
          <w:bCs/>
          <w:sz w:val="20"/>
          <w:lang w:val="en-US"/>
        </w:rPr>
        <w:t>[1 – 4]</w:t>
      </w:r>
      <w:r w:rsidRPr="00282D6C">
        <w:rPr>
          <w:sz w:val="20"/>
        </w:rPr>
        <w:t xml:space="preserve">. </w:t>
      </w:r>
    </w:p>
    <w:p w:rsidR="00B265F9" w:rsidRPr="00282D6C" w:rsidRDefault="00B265F9" w:rsidP="00B265F9">
      <w:pPr>
        <w:numPr>
          <w:ilvl w:val="0"/>
          <w:numId w:val="20"/>
        </w:numPr>
        <w:overflowPunct w:val="0"/>
        <w:autoSpaceDE w:val="0"/>
        <w:autoSpaceDN w:val="0"/>
        <w:adjustRightInd w:val="0"/>
        <w:snapToGrid/>
        <w:spacing w:after="0" w:afterAutospacing="0"/>
        <w:jc w:val="left"/>
        <w:textAlignment w:val="baseline"/>
        <w:rPr>
          <w:bCs/>
          <w:sz w:val="20"/>
          <w:lang w:val="en-US"/>
        </w:rPr>
      </w:pPr>
      <w:r w:rsidRPr="00282D6C">
        <w:rPr>
          <w:bCs/>
          <w:sz w:val="20"/>
          <w:lang w:val="en-US"/>
        </w:rPr>
        <w:t>Operation of wireless communications devices with low PA efficiency, and high phase noise</w:t>
      </w:r>
    </w:p>
    <w:p w:rsidR="00B265F9" w:rsidRPr="00282D6C" w:rsidRDefault="00B265F9" w:rsidP="00B265F9">
      <w:pPr>
        <w:numPr>
          <w:ilvl w:val="0"/>
          <w:numId w:val="20"/>
        </w:numPr>
        <w:overflowPunct w:val="0"/>
        <w:autoSpaceDE w:val="0"/>
        <w:autoSpaceDN w:val="0"/>
        <w:adjustRightInd w:val="0"/>
        <w:snapToGrid/>
        <w:spacing w:after="0" w:afterAutospacing="0"/>
        <w:jc w:val="left"/>
        <w:textAlignment w:val="baseline"/>
        <w:rPr>
          <w:bCs/>
          <w:sz w:val="20"/>
          <w:lang w:val="en-US"/>
        </w:rPr>
      </w:pPr>
      <w:r w:rsidRPr="00282D6C">
        <w:rPr>
          <w:bCs/>
          <w:sz w:val="20"/>
          <w:lang w:val="en-US"/>
        </w:rPr>
        <w:t>PSD and EIRP limitations</w:t>
      </w:r>
    </w:p>
    <w:p w:rsidR="003365FD" w:rsidRPr="00282D6C" w:rsidRDefault="003365FD" w:rsidP="003365FD">
      <w:pPr>
        <w:numPr>
          <w:ilvl w:val="0"/>
          <w:numId w:val="20"/>
        </w:numPr>
        <w:overflowPunct w:val="0"/>
        <w:autoSpaceDE w:val="0"/>
        <w:autoSpaceDN w:val="0"/>
        <w:adjustRightInd w:val="0"/>
        <w:snapToGrid/>
        <w:spacing w:after="0" w:afterAutospacing="0"/>
        <w:jc w:val="left"/>
        <w:textAlignment w:val="baseline"/>
        <w:rPr>
          <w:bCs/>
          <w:sz w:val="20"/>
          <w:lang w:val="en-US"/>
        </w:rPr>
      </w:pPr>
      <w:r w:rsidRPr="00282D6C">
        <w:rPr>
          <w:bCs/>
          <w:sz w:val="20"/>
          <w:lang w:val="en-US"/>
        </w:rPr>
        <w:t>Coverage improvement to cope with harsh propagation conditions</w:t>
      </w:r>
    </w:p>
    <w:p w:rsidR="00EF4106" w:rsidRPr="00282D6C" w:rsidRDefault="00B265F9" w:rsidP="001F2725">
      <w:pPr>
        <w:numPr>
          <w:ilvl w:val="0"/>
          <w:numId w:val="20"/>
        </w:numPr>
        <w:overflowPunct w:val="0"/>
        <w:autoSpaceDE w:val="0"/>
        <w:autoSpaceDN w:val="0"/>
        <w:adjustRightInd w:val="0"/>
        <w:snapToGrid/>
        <w:spacing w:after="0" w:afterAutospacing="0"/>
        <w:jc w:val="left"/>
        <w:textAlignment w:val="baseline"/>
        <w:rPr>
          <w:bCs/>
          <w:sz w:val="20"/>
          <w:lang w:val="en-US"/>
        </w:rPr>
      </w:pPr>
      <w:r w:rsidRPr="00282D6C">
        <w:rPr>
          <w:bCs/>
          <w:sz w:val="20"/>
          <w:lang w:val="en-US"/>
        </w:rPr>
        <w:t xml:space="preserve">Support of channel bandwidths above 400 MHz </w:t>
      </w:r>
    </w:p>
    <w:p w:rsidR="00B265F9" w:rsidRPr="00282D6C" w:rsidRDefault="00B265F9" w:rsidP="00B265F9">
      <w:pPr>
        <w:numPr>
          <w:ilvl w:val="0"/>
          <w:numId w:val="20"/>
        </w:numPr>
        <w:overflowPunct w:val="0"/>
        <w:autoSpaceDE w:val="0"/>
        <w:autoSpaceDN w:val="0"/>
        <w:adjustRightInd w:val="0"/>
        <w:snapToGrid/>
        <w:spacing w:after="0" w:afterAutospacing="0"/>
        <w:jc w:val="left"/>
        <w:textAlignment w:val="baseline"/>
        <w:rPr>
          <w:bCs/>
          <w:sz w:val="20"/>
          <w:lang w:val="en-US"/>
        </w:rPr>
      </w:pPr>
      <w:r w:rsidRPr="00282D6C">
        <w:rPr>
          <w:bCs/>
          <w:sz w:val="20"/>
          <w:lang w:val="en-US"/>
        </w:rPr>
        <w:t xml:space="preserve">Agnostic system design to type of spectrum, i.e. </w:t>
      </w:r>
      <w:r w:rsidR="003365FD" w:rsidRPr="00282D6C">
        <w:rPr>
          <w:bCs/>
          <w:sz w:val="20"/>
          <w:lang w:val="en-US"/>
        </w:rPr>
        <w:t>licensed, unlicensed, or shared</w:t>
      </w:r>
    </w:p>
    <w:p w:rsidR="00B265F9" w:rsidRPr="00282D6C" w:rsidRDefault="00B265F9" w:rsidP="00B265F9">
      <w:pPr>
        <w:numPr>
          <w:ilvl w:val="0"/>
          <w:numId w:val="20"/>
        </w:numPr>
        <w:overflowPunct w:val="0"/>
        <w:autoSpaceDE w:val="0"/>
        <w:autoSpaceDN w:val="0"/>
        <w:adjustRightInd w:val="0"/>
        <w:snapToGrid/>
        <w:spacing w:after="0" w:afterAutospacing="0"/>
        <w:jc w:val="left"/>
        <w:textAlignment w:val="baseline"/>
        <w:rPr>
          <w:bCs/>
          <w:sz w:val="20"/>
          <w:lang w:val="en-US"/>
        </w:rPr>
      </w:pPr>
      <w:r w:rsidRPr="00282D6C">
        <w:rPr>
          <w:bCs/>
          <w:sz w:val="20"/>
          <w:lang w:val="en-US"/>
        </w:rPr>
        <w:t>Co-existence with existing/potential radio communication technologies in above 52.6 GHz ba</w:t>
      </w:r>
      <w:r w:rsidR="003365FD" w:rsidRPr="00282D6C">
        <w:rPr>
          <w:bCs/>
          <w:sz w:val="20"/>
          <w:lang w:val="en-US"/>
        </w:rPr>
        <w:t>nd</w:t>
      </w:r>
    </w:p>
    <w:p w:rsidR="003365FD" w:rsidRPr="00282D6C" w:rsidRDefault="00DF3F91" w:rsidP="00B265F9">
      <w:pPr>
        <w:numPr>
          <w:ilvl w:val="0"/>
          <w:numId w:val="20"/>
        </w:numPr>
        <w:overflowPunct w:val="0"/>
        <w:autoSpaceDE w:val="0"/>
        <w:autoSpaceDN w:val="0"/>
        <w:adjustRightInd w:val="0"/>
        <w:snapToGrid/>
        <w:spacing w:after="0" w:afterAutospacing="0"/>
        <w:jc w:val="left"/>
        <w:textAlignment w:val="baseline"/>
        <w:rPr>
          <w:bCs/>
          <w:sz w:val="20"/>
          <w:lang w:val="en-US"/>
        </w:rPr>
      </w:pPr>
      <w:r w:rsidRPr="00282D6C">
        <w:rPr>
          <w:bCs/>
          <w:sz w:val="20"/>
          <w:lang w:val="en-US"/>
        </w:rPr>
        <w:t>Mobility support</w:t>
      </w:r>
    </w:p>
    <w:p w:rsidR="00B265F9" w:rsidRPr="00282D6C" w:rsidRDefault="00B265F9" w:rsidP="00B265F9">
      <w:pPr>
        <w:numPr>
          <w:ilvl w:val="0"/>
          <w:numId w:val="20"/>
        </w:numPr>
        <w:overflowPunct w:val="0"/>
        <w:autoSpaceDE w:val="0"/>
        <w:autoSpaceDN w:val="0"/>
        <w:adjustRightInd w:val="0"/>
        <w:snapToGrid/>
        <w:spacing w:after="0" w:afterAutospacing="0"/>
        <w:jc w:val="left"/>
        <w:textAlignment w:val="baseline"/>
        <w:rPr>
          <w:bCs/>
          <w:sz w:val="20"/>
          <w:lang w:val="en-US"/>
        </w:rPr>
      </w:pPr>
      <w:r w:rsidRPr="00282D6C">
        <w:rPr>
          <w:bCs/>
          <w:sz w:val="20"/>
          <w:lang w:val="en-US"/>
        </w:rPr>
        <w:t>Inheriting physical layer channel design for below 52.6 GHz from NR Rel-15 WI whenever applicable.</w:t>
      </w:r>
    </w:p>
    <w:p w:rsidR="00B265F9" w:rsidRPr="00282D6C" w:rsidRDefault="00B265F9" w:rsidP="00B265F9">
      <w:pPr>
        <w:spacing w:before="120" w:after="0" w:afterAutospacing="0"/>
        <w:rPr>
          <w:sz w:val="20"/>
        </w:rPr>
      </w:pPr>
      <w:r w:rsidRPr="00282D6C">
        <w:rPr>
          <w:rFonts w:hint="eastAsia"/>
          <w:sz w:val="20"/>
        </w:rPr>
        <w:t xml:space="preserve">The </w:t>
      </w:r>
      <w:r w:rsidRPr="00282D6C">
        <w:rPr>
          <w:sz w:val="20"/>
        </w:rPr>
        <w:t>table below collects companies’ views on the requirement</w:t>
      </w:r>
      <w:r w:rsidR="005B0DA3" w:rsidRPr="00282D6C">
        <w:rPr>
          <w:sz w:val="20"/>
        </w:rPr>
        <w:t>s</w:t>
      </w:r>
      <w:r w:rsidRPr="00282D6C">
        <w:rPr>
          <w:sz w:val="20"/>
        </w:rPr>
        <w:t xml:space="preserve">, not limited to the above list. </w:t>
      </w:r>
    </w:p>
    <w:p w:rsidR="00B265F9" w:rsidRPr="008137BF" w:rsidRDefault="00B265F9" w:rsidP="00B265F9">
      <w:pPr>
        <w:rPr>
          <w:sz w:val="20"/>
        </w:rPr>
      </w:pPr>
    </w:p>
    <w:tbl>
      <w:tblPr>
        <w:tblStyle w:val="TableGridLight1"/>
        <w:tblW w:w="10031" w:type="dxa"/>
        <w:tblLook w:val="04A0" w:firstRow="1" w:lastRow="0" w:firstColumn="1" w:lastColumn="0" w:noHBand="0" w:noVBand="1"/>
      </w:tblPr>
      <w:tblGrid>
        <w:gridCol w:w="1615"/>
        <w:gridCol w:w="8416"/>
      </w:tblGrid>
      <w:tr w:rsidR="00B265F9" w:rsidRPr="008137BF" w:rsidTr="00A424E3">
        <w:tc>
          <w:tcPr>
            <w:tcW w:w="1615" w:type="dxa"/>
            <w:shd w:val="clear" w:color="auto" w:fill="C6D9F1" w:themeFill="text2" w:themeFillTint="33"/>
          </w:tcPr>
          <w:p w:rsidR="00B265F9" w:rsidRPr="008137BF" w:rsidRDefault="00B265F9" w:rsidP="00A424E3">
            <w:pPr>
              <w:rPr>
                <w:sz w:val="20"/>
              </w:rPr>
            </w:pPr>
            <w:r w:rsidRPr="008137BF">
              <w:rPr>
                <w:sz w:val="20"/>
              </w:rPr>
              <w:t>Company</w:t>
            </w:r>
          </w:p>
        </w:tc>
        <w:tc>
          <w:tcPr>
            <w:tcW w:w="8416" w:type="dxa"/>
            <w:shd w:val="clear" w:color="auto" w:fill="C6D9F1" w:themeFill="text2" w:themeFillTint="33"/>
          </w:tcPr>
          <w:p w:rsidR="00B265F9" w:rsidRPr="008137BF" w:rsidRDefault="00B265F9" w:rsidP="00A424E3">
            <w:pPr>
              <w:rPr>
                <w:sz w:val="20"/>
              </w:rPr>
            </w:pPr>
            <w:r>
              <w:rPr>
                <w:sz w:val="20"/>
              </w:rPr>
              <w:t>Views</w:t>
            </w:r>
          </w:p>
        </w:tc>
      </w:tr>
      <w:tr w:rsidR="00A424E3" w:rsidRPr="008137BF" w:rsidTr="00A424E3">
        <w:tc>
          <w:tcPr>
            <w:tcW w:w="1615" w:type="dxa"/>
          </w:tcPr>
          <w:p w:rsidR="00A424E3" w:rsidRPr="00FF6650" w:rsidRDefault="00A424E3" w:rsidP="00A424E3">
            <w:pPr>
              <w:rPr>
                <w:sz w:val="20"/>
              </w:rPr>
            </w:pPr>
            <w:r w:rsidRPr="00FF6650">
              <w:rPr>
                <w:rFonts w:hint="eastAsia"/>
                <w:sz w:val="20"/>
              </w:rPr>
              <w:t>Samsung</w:t>
            </w:r>
          </w:p>
        </w:tc>
        <w:tc>
          <w:tcPr>
            <w:tcW w:w="8416" w:type="dxa"/>
          </w:tcPr>
          <w:p w:rsidR="00A424E3" w:rsidRPr="008137BF" w:rsidRDefault="00A424E3" w:rsidP="00486E1D">
            <w:pPr>
              <w:rPr>
                <w:sz w:val="20"/>
              </w:rPr>
            </w:pPr>
            <w:r w:rsidRPr="00FF6650">
              <w:rPr>
                <w:rFonts w:hint="eastAsia"/>
                <w:sz w:val="20"/>
              </w:rPr>
              <w:t xml:space="preserve">The above listed requirements should be discussed during SI period. Plus, </w:t>
            </w:r>
            <w:r w:rsidR="00063AE2" w:rsidRPr="00FF6650">
              <w:rPr>
                <w:rFonts w:hint="eastAsia"/>
                <w:sz w:val="20"/>
              </w:rPr>
              <w:t>in our view,</w:t>
            </w:r>
            <w:r w:rsidRPr="00FF6650">
              <w:rPr>
                <w:rFonts w:hint="eastAsia"/>
                <w:sz w:val="20"/>
              </w:rPr>
              <w:t xml:space="preserve"> UE power consumption </w:t>
            </w:r>
            <w:r w:rsidR="00486E1D" w:rsidRPr="00FF6650">
              <w:rPr>
                <w:rFonts w:hint="eastAsia"/>
                <w:sz w:val="20"/>
              </w:rPr>
              <w:t>can be also discussed due to larger BW.</w:t>
            </w:r>
          </w:p>
        </w:tc>
      </w:tr>
      <w:tr w:rsidR="00A424E3" w:rsidRPr="008137BF" w:rsidTr="00A424E3">
        <w:tc>
          <w:tcPr>
            <w:tcW w:w="1615" w:type="dxa"/>
          </w:tcPr>
          <w:p w:rsidR="00A424E3" w:rsidRPr="00FF6650" w:rsidRDefault="007830EE" w:rsidP="00A424E3">
            <w:pPr>
              <w:rPr>
                <w:sz w:val="20"/>
              </w:rPr>
            </w:pPr>
            <w:r w:rsidRPr="00FF6650">
              <w:rPr>
                <w:sz w:val="20"/>
              </w:rPr>
              <w:t>Qualcomm</w:t>
            </w:r>
          </w:p>
        </w:tc>
        <w:tc>
          <w:tcPr>
            <w:tcW w:w="8416" w:type="dxa"/>
          </w:tcPr>
          <w:p w:rsidR="00A424E3" w:rsidRPr="00FF6650" w:rsidRDefault="007830EE" w:rsidP="00A424E3">
            <w:pPr>
              <w:rPr>
                <w:sz w:val="20"/>
              </w:rPr>
            </w:pPr>
            <w:r w:rsidRPr="00FF6650">
              <w:rPr>
                <w:sz w:val="20"/>
              </w:rPr>
              <w:t>Very much agreed with the list of requirements listed above with especial emphasis into identifying two types of solutions: 1) Solution minimizing standardization work (w.r.t. Rel-15</w:t>
            </w:r>
            <w:r w:rsidR="00986D79" w:rsidRPr="00FF6650">
              <w:rPr>
                <w:sz w:val="20"/>
              </w:rPr>
              <w:t xml:space="preserve"> NR</w:t>
            </w:r>
            <w:r w:rsidRPr="00FF6650">
              <w:rPr>
                <w:sz w:val="20"/>
              </w:rPr>
              <w:t xml:space="preserve">) and not necessarily optimized for all requirements, e.g., PA efficiency; 2) Optimized solutions for, e.g., PA efficiency, coverage, requiring more standardization work.  </w:t>
            </w:r>
          </w:p>
        </w:tc>
      </w:tr>
      <w:tr w:rsidR="00A424E3" w:rsidRPr="008137BF" w:rsidTr="00A424E3">
        <w:tc>
          <w:tcPr>
            <w:tcW w:w="1615" w:type="dxa"/>
          </w:tcPr>
          <w:p w:rsidR="00A424E3" w:rsidRPr="008137BF" w:rsidRDefault="00F46A83" w:rsidP="00A424E3">
            <w:pPr>
              <w:rPr>
                <w:sz w:val="20"/>
              </w:rPr>
            </w:pPr>
            <w:r>
              <w:rPr>
                <w:sz w:val="20"/>
              </w:rPr>
              <w:t>Ericsson</w:t>
            </w:r>
          </w:p>
        </w:tc>
        <w:tc>
          <w:tcPr>
            <w:tcW w:w="8416" w:type="dxa"/>
          </w:tcPr>
          <w:p w:rsidR="00A424E3" w:rsidRPr="008137BF" w:rsidRDefault="00F46A83" w:rsidP="00A424E3">
            <w:pPr>
              <w:rPr>
                <w:sz w:val="20"/>
              </w:rPr>
            </w:pPr>
            <w:r w:rsidRPr="00F46A83">
              <w:rPr>
                <w:sz w:val="20"/>
              </w:rPr>
              <w:t xml:space="preserve">Most important aspects to consider are </w:t>
            </w:r>
            <w:r w:rsidRPr="00FF6650">
              <w:rPr>
                <w:sz w:val="20"/>
              </w:rPr>
              <w:t>PA efficiency and robustness towards phase noise</w:t>
            </w:r>
            <w:r w:rsidRPr="00F46A83">
              <w:rPr>
                <w:sz w:val="20"/>
              </w:rPr>
              <w:t xml:space="preserve">; </w:t>
            </w:r>
            <w:r w:rsidRPr="00FF6650">
              <w:rPr>
                <w:sz w:val="20"/>
              </w:rPr>
              <w:t>out-of-band emissions</w:t>
            </w:r>
            <w:r w:rsidRPr="00F46A83">
              <w:rPr>
                <w:sz w:val="20"/>
              </w:rPr>
              <w:t xml:space="preserve">; </w:t>
            </w:r>
            <w:r w:rsidRPr="00FF6650">
              <w:rPr>
                <w:sz w:val="20"/>
              </w:rPr>
              <w:t>support channel BW beyond 400 MHz</w:t>
            </w:r>
            <w:r w:rsidRPr="00F46A83">
              <w:rPr>
                <w:sz w:val="20"/>
              </w:rPr>
              <w:t>; an agnostic design across licensed, unlicensed, or shared spectrum regime; inheriting physical layer channel design for below 52.6 GHz from NR Rel-15 WI whenever applicable.</w:t>
            </w:r>
          </w:p>
        </w:tc>
      </w:tr>
      <w:tr w:rsidR="00B15888" w:rsidRPr="008137BF" w:rsidTr="00A424E3">
        <w:tc>
          <w:tcPr>
            <w:tcW w:w="1615" w:type="dxa"/>
          </w:tcPr>
          <w:p w:rsidR="00B15888" w:rsidRPr="008137BF" w:rsidRDefault="00B15888" w:rsidP="00B15888">
            <w:pPr>
              <w:rPr>
                <w:sz w:val="20"/>
              </w:rPr>
            </w:pPr>
            <w:r w:rsidRPr="00FF6650">
              <w:rPr>
                <w:sz w:val="20"/>
              </w:rPr>
              <w:t>Intel</w:t>
            </w:r>
          </w:p>
        </w:tc>
        <w:tc>
          <w:tcPr>
            <w:tcW w:w="8416" w:type="dxa"/>
          </w:tcPr>
          <w:p w:rsidR="00B15888" w:rsidRDefault="00B15888" w:rsidP="00B15888">
            <w:pPr>
              <w:spacing w:after="0" w:afterAutospacing="0"/>
              <w:rPr>
                <w:sz w:val="20"/>
              </w:rPr>
            </w:pPr>
            <w:r>
              <w:rPr>
                <w:sz w:val="20"/>
              </w:rPr>
              <w:t>NR design for 52.6GHz to 100GHz should inherent physical layer channel design (and principles) for below 52.6GHz whenever applicable. This is to provide some common framework for NR across different frequency ranges and minimize specification work.</w:t>
            </w:r>
          </w:p>
          <w:p w:rsidR="00B15888" w:rsidRPr="008137BF" w:rsidRDefault="00B15888" w:rsidP="00B15888">
            <w:pPr>
              <w:rPr>
                <w:sz w:val="20"/>
              </w:rPr>
            </w:pPr>
            <w:r>
              <w:rPr>
                <w:sz w:val="20"/>
              </w:rPr>
              <w:t>In addition, we should investigate system design that can support various types of spectrum, i.e. licensed, unlicensed, and shared, taking into account implementation issues and operations, such as PA efficiency, phase noise, PSD/EIRP limitations.</w:t>
            </w:r>
          </w:p>
        </w:tc>
      </w:tr>
      <w:tr w:rsidR="000B643C" w:rsidRPr="008137BF" w:rsidTr="00A424E3">
        <w:tc>
          <w:tcPr>
            <w:tcW w:w="1615" w:type="dxa"/>
          </w:tcPr>
          <w:p w:rsidR="000B643C" w:rsidRPr="008137BF" w:rsidRDefault="000B643C" w:rsidP="002370B5">
            <w:pPr>
              <w:spacing w:after="0" w:afterAutospacing="0"/>
              <w:rPr>
                <w:sz w:val="20"/>
              </w:rPr>
            </w:pPr>
            <w:r w:rsidRPr="002370B5">
              <w:rPr>
                <w:sz w:val="20"/>
              </w:rPr>
              <w:t>AT&amp;T</w:t>
            </w:r>
          </w:p>
        </w:tc>
        <w:tc>
          <w:tcPr>
            <w:tcW w:w="8416" w:type="dxa"/>
          </w:tcPr>
          <w:p w:rsidR="000B643C" w:rsidRPr="002370B5" w:rsidRDefault="000B643C" w:rsidP="002370B5">
            <w:pPr>
              <w:spacing w:after="0" w:afterAutospacing="0"/>
              <w:contextualSpacing/>
              <w:rPr>
                <w:sz w:val="20"/>
              </w:rPr>
            </w:pPr>
            <w:r w:rsidRPr="002370B5">
              <w:rPr>
                <w:sz w:val="20"/>
              </w:rPr>
              <w:t xml:space="preserve">The listed requirements are a good start. In addition, the following requirements should be considered: </w:t>
            </w:r>
          </w:p>
          <w:p w:rsidR="000B643C" w:rsidRPr="002370B5" w:rsidRDefault="000B643C" w:rsidP="002370B5">
            <w:pPr>
              <w:pStyle w:val="ListParagraph"/>
              <w:numPr>
                <w:ilvl w:val="0"/>
                <w:numId w:val="23"/>
              </w:numPr>
              <w:spacing w:after="0" w:afterAutospacing="0"/>
              <w:ind w:leftChars="0"/>
              <w:contextualSpacing/>
              <w:rPr>
                <w:sz w:val="20"/>
              </w:rPr>
            </w:pPr>
            <w:proofErr w:type="gramStart"/>
            <w:r w:rsidRPr="002370B5">
              <w:rPr>
                <w:sz w:val="20"/>
              </w:rPr>
              <w:t>mechanisms</w:t>
            </w:r>
            <w:proofErr w:type="gramEnd"/>
            <w:r w:rsidRPr="002370B5">
              <w:rPr>
                <w:sz w:val="20"/>
              </w:rPr>
              <w:t xml:space="preserve"> to achieve </w:t>
            </w:r>
            <w:r w:rsidRPr="00FF6650">
              <w:rPr>
                <w:sz w:val="20"/>
              </w:rPr>
              <w:t>higher spectral efficiency and scalable/flexible bandwidth utilization</w:t>
            </w:r>
            <w:r w:rsidRPr="002370B5">
              <w:rPr>
                <w:sz w:val="20"/>
              </w:rPr>
              <w:t xml:space="preserve"> should be considered.</w:t>
            </w:r>
          </w:p>
          <w:p w:rsidR="000B643C" w:rsidRPr="002370B5" w:rsidRDefault="000B643C" w:rsidP="002370B5">
            <w:pPr>
              <w:pStyle w:val="ListParagraph"/>
              <w:numPr>
                <w:ilvl w:val="0"/>
                <w:numId w:val="23"/>
              </w:numPr>
              <w:spacing w:after="0" w:afterAutospacing="0"/>
              <w:ind w:leftChars="0"/>
              <w:contextualSpacing/>
              <w:rPr>
                <w:sz w:val="20"/>
              </w:rPr>
            </w:pPr>
            <w:r w:rsidRPr="00FF6650">
              <w:rPr>
                <w:sz w:val="20"/>
              </w:rPr>
              <w:t>Power efficiency</w:t>
            </w:r>
            <w:r w:rsidRPr="002370B5">
              <w:rPr>
                <w:sz w:val="20"/>
              </w:rPr>
              <w:t xml:space="preserve"> given the fact that these systems will address very large system BW potentially as large as several GB. The system design and waveform design should allow for power efficient design to leverage the large available BW efficiently. </w:t>
            </w:r>
          </w:p>
          <w:p w:rsidR="000B643C" w:rsidRPr="008137BF" w:rsidRDefault="000B643C" w:rsidP="002370B5">
            <w:pPr>
              <w:spacing w:after="0" w:afterAutospacing="0"/>
              <w:rPr>
                <w:sz w:val="20"/>
              </w:rPr>
            </w:pPr>
            <w:r w:rsidRPr="002370B5">
              <w:rPr>
                <w:sz w:val="20"/>
              </w:rPr>
              <w:t xml:space="preserve">High Doppler resilience: In order to support mobility services such as V2X in these frequencies we need to consider design that can tolerate very </w:t>
            </w:r>
            <w:r w:rsidRPr="00FF6650">
              <w:rPr>
                <w:sz w:val="20"/>
              </w:rPr>
              <w:t>high Doppler</w:t>
            </w:r>
            <w:r w:rsidRPr="002370B5">
              <w:rPr>
                <w:sz w:val="20"/>
              </w:rPr>
              <w:t xml:space="preserve"> gracefully </w:t>
            </w:r>
          </w:p>
        </w:tc>
      </w:tr>
      <w:tr w:rsidR="000B643C" w:rsidRPr="008137BF" w:rsidTr="00A424E3">
        <w:tc>
          <w:tcPr>
            <w:tcW w:w="1615" w:type="dxa"/>
          </w:tcPr>
          <w:p w:rsidR="000B643C" w:rsidRPr="008137BF" w:rsidRDefault="00CE11E2" w:rsidP="000B643C">
            <w:pPr>
              <w:rPr>
                <w:sz w:val="20"/>
              </w:rPr>
            </w:pPr>
            <w:r>
              <w:rPr>
                <w:sz w:val="20"/>
              </w:rPr>
              <w:t xml:space="preserve">Reliance </w:t>
            </w:r>
            <w:proofErr w:type="spellStart"/>
            <w:r>
              <w:rPr>
                <w:sz w:val="20"/>
              </w:rPr>
              <w:t>Jio</w:t>
            </w:r>
            <w:proofErr w:type="spellEnd"/>
          </w:p>
        </w:tc>
        <w:tc>
          <w:tcPr>
            <w:tcW w:w="8416" w:type="dxa"/>
          </w:tcPr>
          <w:p w:rsidR="00C57BFC" w:rsidRDefault="00CE11E2" w:rsidP="000B643C">
            <w:pPr>
              <w:rPr>
                <w:sz w:val="20"/>
              </w:rPr>
            </w:pPr>
            <w:r>
              <w:rPr>
                <w:sz w:val="20"/>
              </w:rPr>
              <w:t xml:space="preserve">In certain geographies the V and the E bands could be “lightly licensed” and there could be an ecosystem of 802.11ad/ay backhaul/access technologies deployed. </w:t>
            </w:r>
            <w:proofErr w:type="spellStart"/>
            <w:r>
              <w:rPr>
                <w:sz w:val="20"/>
              </w:rPr>
              <w:t>Coexistance</w:t>
            </w:r>
            <w:proofErr w:type="spellEnd"/>
            <w:r>
              <w:rPr>
                <w:sz w:val="20"/>
              </w:rPr>
              <w:t xml:space="preserve"> in the V and E bands with possible other deployed technologies issues will have to be studied and appropriate interference mitigation mechanisms </w:t>
            </w:r>
            <w:r w:rsidR="00C57BFC">
              <w:rPr>
                <w:sz w:val="20"/>
              </w:rPr>
              <w:t xml:space="preserve">(both </w:t>
            </w:r>
            <w:proofErr w:type="spellStart"/>
            <w:r w:rsidR="00C57BFC">
              <w:rPr>
                <w:sz w:val="20"/>
              </w:rPr>
              <w:t>cochannel</w:t>
            </w:r>
            <w:proofErr w:type="spellEnd"/>
            <w:r w:rsidR="00C57BFC">
              <w:rPr>
                <w:sz w:val="20"/>
              </w:rPr>
              <w:t xml:space="preserve"> and adjacent channel interference) </w:t>
            </w:r>
            <w:r>
              <w:rPr>
                <w:sz w:val="20"/>
              </w:rPr>
              <w:t xml:space="preserve">developed possible in the physical layer design itself. </w:t>
            </w:r>
            <w:r w:rsidRPr="00FF6650">
              <w:rPr>
                <w:sz w:val="20"/>
              </w:rPr>
              <w:t>Mobility support should be the last priority</w:t>
            </w:r>
            <w:r>
              <w:rPr>
                <w:sz w:val="20"/>
              </w:rPr>
              <w:t>.</w:t>
            </w:r>
          </w:p>
          <w:p w:rsidR="000B643C" w:rsidRPr="008137BF" w:rsidRDefault="00C57BFC" w:rsidP="000B643C">
            <w:pPr>
              <w:rPr>
                <w:sz w:val="20"/>
              </w:rPr>
            </w:pPr>
            <w:proofErr w:type="spellStart"/>
            <w:r w:rsidRPr="00FF6650">
              <w:rPr>
                <w:sz w:val="20"/>
              </w:rPr>
              <w:t>Multihop</w:t>
            </w:r>
            <w:proofErr w:type="spellEnd"/>
            <w:r w:rsidRPr="00FF6650">
              <w:rPr>
                <w:sz w:val="20"/>
              </w:rPr>
              <w:t xml:space="preserve"> scenarios with channel reuse factor of 1</w:t>
            </w:r>
            <w:r>
              <w:rPr>
                <w:sz w:val="20"/>
              </w:rPr>
              <w:t xml:space="preserve"> (for strong co channel interference) should be considered.</w:t>
            </w:r>
          </w:p>
        </w:tc>
      </w:tr>
      <w:tr w:rsidR="000B643C" w:rsidRPr="008137BF" w:rsidTr="00A424E3">
        <w:tc>
          <w:tcPr>
            <w:tcW w:w="1615" w:type="dxa"/>
          </w:tcPr>
          <w:p w:rsidR="000B643C" w:rsidRPr="008137BF" w:rsidRDefault="0083161E" w:rsidP="000B643C">
            <w:pPr>
              <w:rPr>
                <w:sz w:val="20"/>
              </w:rPr>
            </w:pPr>
            <w:r>
              <w:rPr>
                <w:sz w:val="20"/>
              </w:rPr>
              <w:lastRenderedPageBreak/>
              <w:t>Charter Communications Inc.</w:t>
            </w:r>
          </w:p>
        </w:tc>
        <w:tc>
          <w:tcPr>
            <w:tcW w:w="8416" w:type="dxa"/>
          </w:tcPr>
          <w:p w:rsidR="000B643C" w:rsidRPr="008137BF" w:rsidRDefault="00BC6CEE" w:rsidP="000B643C">
            <w:pPr>
              <w:rPr>
                <w:sz w:val="20"/>
              </w:rPr>
            </w:pPr>
            <w:r>
              <w:rPr>
                <w:sz w:val="20"/>
              </w:rPr>
              <w:t xml:space="preserve">In addition to the aspects mentioned in the section description and various companies’ views expressed above, we believe that </w:t>
            </w:r>
            <w:r w:rsidRPr="00FF6650">
              <w:rPr>
                <w:sz w:val="20"/>
              </w:rPr>
              <w:t xml:space="preserve">fair co-existence with incumbent/legacy </w:t>
            </w:r>
            <w:proofErr w:type="spellStart"/>
            <w:r w:rsidRPr="00FF6650">
              <w:rPr>
                <w:sz w:val="20"/>
              </w:rPr>
              <w:t>WiFi</w:t>
            </w:r>
            <w:proofErr w:type="spellEnd"/>
            <w:r w:rsidRPr="00FF6650">
              <w:rPr>
                <w:sz w:val="20"/>
              </w:rPr>
              <w:t xml:space="preserve"> systems</w:t>
            </w:r>
            <w:r>
              <w:rPr>
                <w:sz w:val="20"/>
              </w:rPr>
              <w:t xml:space="preserve"> (e.g. 802.11ad in FCC V-band), and legacy technology operations (e.g. see our response to /2/) should be mandatory for </w:t>
            </w:r>
            <w:r w:rsidR="00972F57">
              <w:rPr>
                <w:sz w:val="20"/>
              </w:rPr>
              <w:t xml:space="preserve">the </w:t>
            </w:r>
            <w:r>
              <w:rPr>
                <w:sz w:val="20"/>
              </w:rPr>
              <w:t>study</w:t>
            </w:r>
            <w:r w:rsidR="0081023B">
              <w:rPr>
                <w:sz w:val="20"/>
              </w:rPr>
              <w:t xml:space="preserve"> phase</w:t>
            </w:r>
            <w:r>
              <w:rPr>
                <w:sz w:val="20"/>
              </w:rPr>
              <w:t>.</w:t>
            </w:r>
          </w:p>
        </w:tc>
      </w:tr>
      <w:tr w:rsidR="000B643C" w:rsidRPr="008137BF" w:rsidTr="00A424E3">
        <w:tc>
          <w:tcPr>
            <w:tcW w:w="1615" w:type="dxa"/>
          </w:tcPr>
          <w:p w:rsidR="000B643C" w:rsidRPr="00FF6650" w:rsidRDefault="000B43AA" w:rsidP="000B643C">
            <w:pPr>
              <w:rPr>
                <w:sz w:val="20"/>
              </w:rPr>
            </w:pPr>
            <w:r w:rsidRPr="00FF6650">
              <w:rPr>
                <w:rFonts w:hint="eastAsia"/>
                <w:sz w:val="20"/>
              </w:rPr>
              <w:t>CMCC</w:t>
            </w:r>
          </w:p>
        </w:tc>
        <w:tc>
          <w:tcPr>
            <w:tcW w:w="8416" w:type="dxa"/>
          </w:tcPr>
          <w:p w:rsidR="000B643C" w:rsidRPr="00FF6650" w:rsidRDefault="000B43AA" w:rsidP="006D3285">
            <w:pPr>
              <w:rPr>
                <w:sz w:val="20"/>
              </w:rPr>
            </w:pPr>
            <w:r w:rsidRPr="00FF6650">
              <w:rPr>
                <w:sz w:val="20"/>
              </w:rPr>
              <w:t>T</w:t>
            </w:r>
            <w:r w:rsidRPr="00FF6650">
              <w:rPr>
                <w:rFonts w:hint="eastAsia"/>
                <w:sz w:val="20"/>
              </w:rPr>
              <w:t xml:space="preserve">o make the study scope is </w:t>
            </w:r>
            <w:r w:rsidRPr="00FF6650">
              <w:rPr>
                <w:sz w:val="20"/>
              </w:rPr>
              <w:t>controllable</w:t>
            </w:r>
            <w:r w:rsidRPr="00FF6650">
              <w:rPr>
                <w:rFonts w:hint="eastAsia"/>
                <w:sz w:val="20"/>
              </w:rPr>
              <w:t xml:space="preserve">, it is important to make a gap analysis to identify what can be reused or referred directly from current design for </w:t>
            </w:r>
            <w:r w:rsidRPr="00FF6650">
              <w:rPr>
                <w:sz w:val="20"/>
              </w:rPr>
              <w:t>below</w:t>
            </w:r>
            <w:r w:rsidRPr="00FF6650">
              <w:rPr>
                <w:rFonts w:hint="eastAsia"/>
                <w:sz w:val="20"/>
              </w:rPr>
              <w:t xml:space="preserve"> 52.6GHz and then what is really </w:t>
            </w:r>
            <w:r w:rsidRPr="00FF6650">
              <w:rPr>
                <w:sz w:val="20"/>
              </w:rPr>
              <w:t>essential</w:t>
            </w:r>
            <w:r w:rsidRPr="00FF6650">
              <w:rPr>
                <w:rFonts w:hint="eastAsia"/>
                <w:sz w:val="20"/>
              </w:rPr>
              <w:t xml:space="preserve"> to be newly designed for </w:t>
            </w:r>
            <w:r w:rsidR="006D3285" w:rsidRPr="00FF6650">
              <w:rPr>
                <w:rFonts w:hint="eastAsia"/>
                <w:sz w:val="20"/>
              </w:rPr>
              <w:t>beyond 52.6GHz.</w:t>
            </w:r>
            <w:r w:rsidRPr="00FF6650">
              <w:rPr>
                <w:rFonts w:hint="eastAsia"/>
                <w:sz w:val="20"/>
              </w:rPr>
              <w:t xml:space="preserve"> </w:t>
            </w:r>
          </w:p>
        </w:tc>
      </w:tr>
      <w:tr w:rsidR="00B7702E" w:rsidRPr="008137BF" w:rsidTr="00A424E3">
        <w:tc>
          <w:tcPr>
            <w:tcW w:w="1615" w:type="dxa"/>
          </w:tcPr>
          <w:p w:rsidR="00B7702E" w:rsidRPr="00FF6650" w:rsidRDefault="00CB0B9C">
            <w:pPr>
              <w:rPr>
                <w:sz w:val="20"/>
              </w:rPr>
            </w:pPr>
            <w:r w:rsidRPr="00FF6650">
              <w:rPr>
                <w:sz w:val="20"/>
              </w:rPr>
              <w:t>V</w:t>
            </w:r>
            <w:r w:rsidR="00B7702E" w:rsidRPr="00FF6650">
              <w:rPr>
                <w:sz w:val="20"/>
              </w:rPr>
              <w:t>ivo</w:t>
            </w:r>
          </w:p>
        </w:tc>
        <w:tc>
          <w:tcPr>
            <w:tcW w:w="8416" w:type="dxa"/>
          </w:tcPr>
          <w:p w:rsidR="00B7702E" w:rsidRDefault="00B7702E">
            <w:pPr>
              <w:rPr>
                <w:sz w:val="20"/>
              </w:rPr>
            </w:pPr>
            <w:r w:rsidRPr="00FF6650">
              <w:rPr>
                <w:sz w:val="20"/>
              </w:rPr>
              <w:t>We think some of the requirement itself may be part of the study</w:t>
            </w:r>
            <w:r>
              <w:rPr>
                <w:sz w:val="20"/>
              </w:rPr>
              <w:t xml:space="preserve">. The listed requirements could be categorized in the following aspects: </w:t>
            </w:r>
            <w:r w:rsidRPr="00FF6650">
              <w:rPr>
                <w:sz w:val="20"/>
              </w:rPr>
              <w:t>regulatory</w:t>
            </w:r>
            <w:r>
              <w:rPr>
                <w:sz w:val="20"/>
              </w:rPr>
              <w:t xml:space="preserve">, </w:t>
            </w:r>
            <w:r w:rsidRPr="00FF6650">
              <w:rPr>
                <w:sz w:val="20"/>
              </w:rPr>
              <w:t>hardware limitation</w:t>
            </w:r>
            <w:r>
              <w:rPr>
                <w:sz w:val="20"/>
              </w:rPr>
              <w:t xml:space="preserve">, </w:t>
            </w:r>
            <w:r w:rsidRPr="00FF6650">
              <w:rPr>
                <w:sz w:val="20"/>
              </w:rPr>
              <w:t>system performance</w:t>
            </w:r>
            <w:r>
              <w:rPr>
                <w:sz w:val="20"/>
              </w:rPr>
              <w:t xml:space="preserve"> and </w:t>
            </w:r>
            <w:r w:rsidRPr="00FF6650">
              <w:rPr>
                <w:sz w:val="20"/>
              </w:rPr>
              <w:t>design philosophy</w:t>
            </w:r>
            <w:r>
              <w:rPr>
                <w:sz w:val="20"/>
              </w:rPr>
              <w:t xml:space="preserve">. In our understanding, the requirements related to regulatory and hardware limitation could be clearly captured in the scope while the system performance related requirement may depend on the scenarios we plan to optimize. Based on this understanding, at least </w:t>
            </w:r>
            <w:r w:rsidRPr="00FF6650">
              <w:rPr>
                <w:sz w:val="20"/>
              </w:rPr>
              <w:t>coverage improvement</w:t>
            </w:r>
            <w:r>
              <w:rPr>
                <w:sz w:val="20"/>
              </w:rPr>
              <w:t xml:space="preserve"> and </w:t>
            </w:r>
            <w:r w:rsidRPr="00FF6650">
              <w:rPr>
                <w:sz w:val="20"/>
              </w:rPr>
              <w:t>mobility support</w:t>
            </w:r>
            <w:r>
              <w:rPr>
                <w:sz w:val="20"/>
              </w:rPr>
              <w:t xml:space="preserve"> could be studied further in the SI for each scenario regarding the detailed requirement.</w:t>
            </w:r>
          </w:p>
          <w:p w:rsidR="00B7702E" w:rsidRPr="00FF6650" w:rsidRDefault="00B7702E">
            <w:pPr>
              <w:rPr>
                <w:sz w:val="20"/>
              </w:rPr>
            </w:pPr>
            <w:r w:rsidRPr="00FF6650">
              <w:rPr>
                <w:sz w:val="20"/>
              </w:rPr>
              <w:t>For design philosophy regarding agnostic system design to type of spectrum, i.e. licensed, unlicensed, or shared and inheriting physical layer channel design for below 52.6 GHz from NR Rel-15 WI whenever applicable, we think the design in R-15 should be the baseline for study and should be compared sufficiently for each scenario.</w:t>
            </w:r>
          </w:p>
        </w:tc>
      </w:tr>
      <w:tr w:rsidR="00CB0B9C" w:rsidRPr="008137BF" w:rsidTr="00A424E3">
        <w:tc>
          <w:tcPr>
            <w:tcW w:w="1615" w:type="dxa"/>
          </w:tcPr>
          <w:p w:rsidR="00CB0B9C" w:rsidRPr="00523C60" w:rsidRDefault="00CB0B9C" w:rsidP="00CB0B9C">
            <w:pPr>
              <w:rPr>
                <w:sz w:val="20"/>
              </w:rPr>
            </w:pPr>
            <w:r w:rsidRPr="00FF6650">
              <w:rPr>
                <w:rFonts w:hint="eastAsia"/>
                <w:sz w:val="20"/>
              </w:rPr>
              <w:t>LG</w:t>
            </w:r>
            <w:r w:rsidRPr="00FF6650">
              <w:rPr>
                <w:sz w:val="20"/>
              </w:rPr>
              <w:t xml:space="preserve"> </w:t>
            </w:r>
            <w:r w:rsidRPr="00FF6650">
              <w:rPr>
                <w:rFonts w:hint="eastAsia"/>
                <w:sz w:val="20"/>
              </w:rPr>
              <w:t>E</w:t>
            </w:r>
            <w:r w:rsidRPr="00FF6650">
              <w:rPr>
                <w:sz w:val="20"/>
              </w:rPr>
              <w:t>lectronics</w:t>
            </w:r>
          </w:p>
        </w:tc>
        <w:tc>
          <w:tcPr>
            <w:tcW w:w="8416" w:type="dxa"/>
          </w:tcPr>
          <w:p w:rsidR="00CB0B9C" w:rsidRPr="00FF6650" w:rsidRDefault="00CB0B9C" w:rsidP="00CB0B9C">
            <w:pPr>
              <w:rPr>
                <w:sz w:val="20"/>
              </w:rPr>
            </w:pPr>
            <w:r w:rsidRPr="00FF6650">
              <w:rPr>
                <w:sz w:val="20"/>
              </w:rPr>
              <w:t>The above listed requirements seems appropriate. Also, we need to investigate how to fulfil the requirement of inheriting physical layer channel design for below 52.6 GHz from NR Rel-15 WI whenever applicable.</w:t>
            </w:r>
          </w:p>
        </w:tc>
      </w:tr>
      <w:tr w:rsidR="00EF7B0F" w:rsidRPr="008137BF" w:rsidTr="00A424E3">
        <w:tc>
          <w:tcPr>
            <w:tcW w:w="1615" w:type="dxa"/>
          </w:tcPr>
          <w:p w:rsidR="00EF7B0F" w:rsidRPr="00FF6650" w:rsidRDefault="00EF7B0F" w:rsidP="00EF7B0F">
            <w:pPr>
              <w:rPr>
                <w:sz w:val="20"/>
              </w:rPr>
            </w:pPr>
            <w:r w:rsidRPr="00FF6650">
              <w:rPr>
                <w:sz w:val="20"/>
              </w:rPr>
              <w:t>CATT</w:t>
            </w:r>
          </w:p>
        </w:tc>
        <w:tc>
          <w:tcPr>
            <w:tcW w:w="8416" w:type="dxa"/>
          </w:tcPr>
          <w:p w:rsidR="00EF7B0F" w:rsidRPr="00FF6650" w:rsidRDefault="00EF7B0F" w:rsidP="00EF7B0F">
            <w:pPr>
              <w:rPr>
                <w:sz w:val="20"/>
              </w:rPr>
            </w:pPr>
            <w:r>
              <w:rPr>
                <w:sz w:val="20"/>
              </w:rPr>
              <w:t xml:space="preserve">From our perspective, the requirements listed by the moderator can be studied in the SI phase, with potential focus on PA efficiency, phase noise, agnostic application in licensed/unlicensed/shared spectrum, </w:t>
            </w:r>
            <w:proofErr w:type="gramStart"/>
            <w:r>
              <w:rPr>
                <w:sz w:val="20"/>
              </w:rPr>
              <w:t>bandwidth</w:t>
            </w:r>
            <w:proofErr w:type="gramEnd"/>
            <w:r>
              <w:rPr>
                <w:sz w:val="20"/>
              </w:rPr>
              <w:t xml:space="preserve"> beyond 400MHz. A common physical layer design framework with below 52.6GHz spectrum in Rel.15 is desirable.</w:t>
            </w:r>
          </w:p>
        </w:tc>
      </w:tr>
      <w:tr w:rsidR="00695EA4" w:rsidRPr="008137BF" w:rsidTr="00A424E3">
        <w:tc>
          <w:tcPr>
            <w:tcW w:w="1615" w:type="dxa"/>
          </w:tcPr>
          <w:p w:rsidR="00695EA4" w:rsidRPr="00FF6650" w:rsidRDefault="00695EA4" w:rsidP="00EF7B0F">
            <w:pPr>
              <w:rPr>
                <w:sz w:val="20"/>
              </w:rPr>
            </w:pPr>
            <w:proofErr w:type="spellStart"/>
            <w:r w:rsidRPr="00FF6650">
              <w:rPr>
                <w:sz w:val="20"/>
              </w:rPr>
              <w:t>InterDigital</w:t>
            </w:r>
            <w:proofErr w:type="spellEnd"/>
          </w:p>
        </w:tc>
        <w:tc>
          <w:tcPr>
            <w:tcW w:w="8416" w:type="dxa"/>
          </w:tcPr>
          <w:p w:rsidR="00695EA4" w:rsidRPr="00695EA4" w:rsidRDefault="00695EA4" w:rsidP="00695EA4">
            <w:pPr>
              <w:rPr>
                <w:sz w:val="20"/>
              </w:rPr>
            </w:pPr>
            <w:r w:rsidRPr="00695EA4">
              <w:rPr>
                <w:sz w:val="20"/>
              </w:rPr>
              <w:t xml:space="preserve">We agree that the list above should be considered during the SI phase. </w:t>
            </w:r>
            <w:r>
              <w:rPr>
                <w:sz w:val="20"/>
              </w:rPr>
              <w:t>In our view,</w:t>
            </w:r>
            <w:r w:rsidRPr="00695EA4">
              <w:rPr>
                <w:sz w:val="20"/>
              </w:rPr>
              <w:t xml:space="preserve"> it would </w:t>
            </w:r>
            <w:r>
              <w:rPr>
                <w:sz w:val="20"/>
              </w:rPr>
              <w:t xml:space="preserve">also </w:t>
            </w:r>
            <w:r w:rsidRPr="00695EA4">
              <w:rPr>
                <w:sz w:val="20"/>
              </w:rPr>
              <w:t xml:space="preserve">be better if we can partition them into three groups: </w:t>
            </w:r>
            <w:r w:rsidRPr="00FF6650">
              <w:rPr>
                <w:sz w:val="20"/>
              </w:rPr>
              <w:t>System Requirements</w:t>
            </w:r>
            <w:r w:rsidRPr="00695EA4">
              <w:rPr>
                <w:sz w:val="20"/>
              </w:rPr>
              <w:t xml:space="preserve"> (as function of use cases, e.g., Mobility support for V2X), </w:t>
            </w:r>
            <w:r w:rsidRPr="00FF6650">
              <w:rPr>
                <w:sz w:val="20"/>
              </w:rPr>
              <w:t>Link Level Requirements</w:t>
            </w:r>
            <w:r w:rsidRPr="00695EA4">
              <w:rPr>
                <w:sz w:val="20"/>
              </w:rPr>
              <w:t xml:space="preserve"> (e.g., PA efficiency and sensitivity to phase noise) and </w:t>
            </w:r>
            <w:r w:rsidRPr="00FF6650">
              <w:rPr>
                <w:sz w:val="20"/>
              </w:rPr>
              <w:t>Design Guideline</w:t>
            </w:r>
            <w:r w:rsidRPr="00695EA4">
              <w:rPr>
                <w:sz w:val="20"/>
              </w:rPr>
              <w:t xml:space="preserve"> (e.g., inheriting PHY layer channel design for below 52.6</w:t>
            </w:r>
            <w:r w:rsidR="00A76BD7">
              <w:rPr>
                <w:sz w:val="20"/>
              </w:rPr>
              <w:t>GHz</w:t>
            </w:r>
            <w:r w:rsidR="00BF4151" w:rsidRPr="00FF6650">
              <w:rPr>
                <w:sz w:val="20"/>
              </w:rPr>
              <w:t xml:space="preserve"> </w:t>
            </w:r>
            <w:r w:rsidR="00BF4151" w:rsidRPr="00BF4151">
              <w:rPr>
                <w:sz w:val="20"/>
              </w:rPr>
              <w:t>whenever applicable</w:t>
            </w:r>
            <w:r w:rsidR="002E522F">
              <w:rPr>
                <w:sz w:val="20"/>
              </w:rPr>
              <w:t>). This</w:t>
            </w:r>
            <w:r w:rsidRPr="00695EA4">
              <w:rPr>
                <w:sz w:val="20"/>
              </w:rPr>
              <w:t xml:space="preserve"> may help us to have </w:t>
            </w:r>
            <w:r w:rsidR="002E522F">
              <w:rPr>
                <w:sz w:val="20"/>
              </w:rPr>
              <w:t xml:space="preserve">a </w:t>
            </w:r>
            <w:r w:rsidRPr="00695EA4">
              <w:rPr>
                <w:sz w:val="20"/>
              </w:rPr>
              <w:t>focused discussion moving forward.</w:t>
            </w:r>
          </w:p>
          <w:p w:rsidR="00695EA4" w:rsidRDefault="00695EA4" w:rsidP="00695EA4">
            <w:pPr>
              <w:rPr>
                <w:sz w:val="20"/>
              </w:rPr>
            </w:pPr>
            <w:r w:rsidRPr="00695EA4">
              <w:rPr>
                <w:sz w:val="20"/>
              </w:rPr>
              <w:t>In addition, we believe some of the requirements listed above are more important than the others, for example, at link level, PA efficiency and sensitivity to phase noise should take higher priority for waveform design.</w:t>
            </w:r>
          </w:p>
        </w:tc>
      </w:tr>
      <w:tr w:rsidR="00F13EBB" w:rsidRPr="008137BF" w:rsidTr="00A424E3">
        <w:tc>
          <w:tcPr>
            <w:tcW w:w="1615" w:type="dxa"/>
          </w:tcPr>
          <w:p w:rsidR="00F13EBB" w:rsidRPr="002370B5" w:rsidRDefault="00F13EBB" w:rsidP="00F13EBB">
            <w:pPr>
              <w:rPr>
                <w:sz w:val="20"/>
              </w:rPr>
            </w:pPr>
            <w:r w:rsidRPr="002370B5">
              <w:rPr>
                <w:rFonts w:hint="eastAsia"/>
                <w:sz w:val="20"/>
              </w:rPr>
              <w:t>ETRI</w:t>
            </w:r>
          </w:p>
        </w:tc>
        <w:tc>
          <w:tcPr>
            <w:tcW w:w="8416" w:type="dxa"/>
          </w:tcPr>
          <w:p w:rsidR="00F13EBB" w:rsidRPr="002370B5" w:rsidRDefault="00F13EBB" w:rsidP="00F13EBB">
            <w:pPr>
              <w:spacing w:after="0" w:afterAutospacing="0"/>
              <w:rPr>
                <w:sz w:val="20"/>
              </w:rPr>
            </w:pPr>
            <w:r w:rsidRPr="002370B5">
              <w:rPr>
                <w:sz w:val="20"/>
              </w:rPr>
              <w:t>We support that the listed requirements should be studied during the SI phase.</w:t>
            </w:r>
          </w:p>
        </w:tc>
      </w:tr>
      <w:tr w:rsidR="00871D10" w:rsidRPr="008137BF" w:rsidTr="00A424E3">
        <w:tc>
          <w:tcPr>
            <w:tcW w:w="1615" w:type="dxa"/>
          </w:tcPr>
          <w:p w:rsidR="00871D10" w:rsidRPr="00FF6650" w:rsidRDefault="00871D10" w:rsidP="00F13EBB">
            <w:pPr>
              <w:rPr>
                <w:sz w:val="20"/>
              </w:rPr>
            </w:pPr>
            <w:r w:rsidRPr="00FF6650">
              <w:rPr>
                <w:rFonts w:hint="eastAsia"/>
                <w:sz w:val="20"/>
              </w:rPr>
              <w:t>W</w:t>
            </w:r>
            <w:r w:rsidRPr="00FF6650">
              <w:rPr>
                <w:sz w:val="20"/>
              </w:rPr>
              <w:t>ILUS</w:t>
            </w:r>
          </w:p>
        </w:tc>
        <w:tc>
          <w:tcPr>
            <w:tcW w:w="8416" w:type="dxa"/>
          </w:tcPr>
          <w:p w:rsidR="00871D10" w:rsidRPr="00FF6650" w:rsidRDefault="00871D10" w:rsidP="00F57626">
            <w:pPr>
              <w:spacing w:after="0" w:afterAutospacing="0"/>
              <w:rPr>
                <w:sz w:val="20"/>
              </w:rPr>
            </w:pPr>
            <w:r w:rsidRPr="00FF6650">
              <w:rPr>
                <w:sz w:val="20"/>
              </w:rPr>
              <w:t xml:space="preserve">The listed requirements should be </w:t>
            </w:r>
            <w:r w:rsidR="00F57626" w:rsidRPr="00FF6650">
              <w:rPr>
                <w:sz w:val="20"/>
              </w:rPr>
              <w:t>considere</w:t>
            </w:r>
            <w:r w:rsidRPr="00FF6650">
              <w:rPr>
                <w:sz w:val="20"/>
              </w:rPr>
              <w:t xml:space="preserve">d during SI phase. From our perspective, the </w:t>
            </w:r>
            <w:r w:rsidR="00F57626" w:rsidRPr="00FF6650">
              <w:rPr>
                <w:sz w:val="20"/>
              </w:rPr>
              <w:t xml:space="preserve">most </w:t>
            </w:r>
            <w:r w:rsidRPr="00FF6650">
              <w:rPr>
                <w:sz w:val="20"/>
              </w:rPr>
              <w:t xml:space="preserve">important aspects are to </w:t>
            </w:r>
            <w:r w:rsidR="00F57626" w:rsidRPr="00FF6650">
              <w:rPr>
                <w:sz w:val="20"/>
              </w:rPr>
              <w:t>have agnostic system design to type of spectrum, i.e. licensed, unlicensed, or shared and to inherit physical layer channel design for below 52.6 GHz from NR Rel-15 WI whenever applicable.</w:t>
            </w:r>
          </w:p>
        </w:tc>
      </w:tr>
      <w:tr w:rsidR="00F87908" w:rsidRPr="008137BF" w:rsidTr="00A424E3">
        <w:tc>
          <w:tcPr>
            <w:tcW w:w="1615" w:type="dxa"/>
          </w:tcPr>
          <w:p w:rsidR="00F87908" w:rsidRPr="00FF6650" w:rsidRDefault="00F87908" w:rsidP="00F13EBB">
            <w:pPr>
              <w:rPr>
                <w:sz w:val="20"/>
              </w:rPr>
            </w:pPr>
            <w:r w:rsidRPr="00FF6650">
              <w:rPr>
                <w:sz w:val="20"/>
              </w:rPr>
              <w:t>Nokia</w:t>
            </w:r>
          </w:p>
        </w:tc>
        <w:tc>
          <w:tcPr>
            <w:tcW w:w="8416" w:type="dxa"/>
          </w:tcPr>
          <w:p w:rsidR="007C1FAA" w:rsidRDefault="007C1FAA" w:rsidP="007C1FAA">
            <w:pPr>
              <w:rPr>
                <w:sz w:val="20"/>
              </w:rPr>
            </w:pPr>
            <w:r>
              <w:rPr>
                <w:sz w:val="20"/>
              </w:rPr>
              <w:t xml:space="preserve">“Coverage improvement” is not clearly defined here, as there is no baseline at these frequencies. In order to maximise coverage, </w:t>
            </w:r>
            <w:r w:rsidRPr="00FF6650">
              <w:rPr>
                <w:sz w:val="20"/>
              </w:rPr>
              <w:t>low PAPR waveforms</w:t>
            </w:r>
            <w:r>
              <w:rPr>
                <w:sz w:val="20"/>
              </w:rPr>
              <w:t xml:space="preserve"> should be studied.</w:t>
            </w:r>
          </w:p>
          <w:p w:rsidR="007C1FAA" w:rsidRDefault="007C1FAA" w:rsidP="007C1FAA">
            <w:pPr>
              <w:rPr>
                <w:sz w:val="20"/>
              </w:rPr>
            </w:pPr>
            <w:r>
              <w:rPr>
                <w:sz w:val="20"/>
              </w:rPr>
              <w:t xml:space="preserve">Channel bandwidths above 400MHz of operation are relevant at the frequencies in question. </w:t>
            </w:r>
          </w:p>
          <w:p w:rsidR="00F87908" w:rsidRPr="00FF6650" w:rsidRDefault="007C1FAA" w:rsidP="007C1FAA">
            <w:pPr>
              <w:spacing w:after="0" w:afterAutospacing="0"/>
              <w:rPr>
                <w:sz w:val="20"/>
              </w:rPr>
            </w:pPr>
            <w:r>
              <w:rPr>
                <w:sz w:val="20"/>
              </w:rPr>
              <w:t>The system design should support operation in both licensed and unlicensed spectrum. It would be better to state “</w:t>
            </w:r>
            <w:r w:rsidRPr="00FF6650">
              <w:rPr>
                <w:sz w:val="20"/>
              </w:rPr>
              <w:t>system design shall support operation in licensed, unlicensed and lightly-licensed spectrum</w:t>
            </w:r>
            <w:r>
              <w:rPr>
                <w:sz w:val="20"/>
              </w:rPr>
              <w:t>”. Once conclusions have been reached on the waveform, procedures to use this waveform for both licensed and unlicensed spectrum should be studied.</w:t>
            </w:r>
          </w:p>
        </w:tc>
      </w:tr>
      <w:tr w:rsidR="00474673" w:rsidRPr="008137BF" w:rsidTr="00A424E3">
        <w:tc>
          <w:tcPr>
            <w:tcW w:w="1615" w:type="dxa"/>
          </w:tcPr>
          <w:p w:rsidR="00474673" w:rsidRPr="00FF6650" w:rsidRDefault="00474673" w:rsidP="00F13EBB">
            <w:pPr>
              <w:rPr>
                <w:sz w:val="20"/>
              </w:rPr>
            </w:pPr>
            <w:r w:rsidRPr="00FF6650">
              <w:rPr>
                <w:rFonts w:hint="eastAsia"/>
                <w:sz w:val="20"/>
              </w:rPr>
              <w:t>Toyota ITC</w:t>
            </w:r>
          </w:p>
        </w:tc>
        <w:tc>
          <w:tcPr>
            <w:tcW w:w="8416" w:type="dxa"/>
          </w:tcPr>
          <w:p w:rsidR="00474673" w:rsidRDefault="002E44B8" w:rsidP="007C1FAA">
            <w:pPr>
              <w:rPr>
                <w:sz w:val="20"/>
              </w:rPr>
            </w:pPr>
            <w:r>
              <w:rPr>
                <w:rFonts w:hint="eastAsia"/>
                <w:sz w:val="20"/>
              </w:rPr>
              <w:t xml:space="preserve">We </w:t>
            </w:r>
            <w:r>
              <w:rPr>
                <w:sz w:val="20"/>
              </w:rPr>
              <w:t>agree with</w:t>
            </w:r>
            <w:r>
              <w:rPr>
                <w:rFonts w:hint="eastAsia"/>
                <w:sz w:val="20"/>
              </w:rPr>
              <w:t xml:space="preserve"> the requirements</w:t>
            </w:r>
            <w:r w:rsidR="008F5EAE">
              <w:rPr>
                <w:sz w:val="20"/>
              </w:rPr>
              <w:t xml:space="preserve"> listed above</w:t>
            </w:r>
            <w:r>
              <w:rPr>
                <w:rFonts w:hint="eastAsia"/>
                <w:sz w:val="20"/>
              </w:rPr>
              <w:t>.</w:t>
            </w:r>
            <w:r w:rsidR="00EB0F2D">
              <w:rPr>
                <w:sz w:val="20"/>
              </w:rPr>
              <w:t xml:space="preserve"> </w:t>
            </w:r>
            <w:r w:rsidR="008E763E">
              <w:rPr>
                <w:sz w:val="20"/>
              </w:rPr>
              <w:t xml:space="preserve">It’s important to consider </w:t>
            </w:r>
            <w:r w:rsidR="006A7112">
              <w:rPr>
                <w:sz w:val="20"/>
              </w:rPr>
              <w:t xml:space="preserve">PA efficiency and phase noise, </w:t>
            </w:r>
            <w:r w:rsidR="003C295D">
              <w:rPr>
                <w:sz w:val="20"/>
              </w:rPr>
              <w:t xml:space="preserve">PSD and EIRP limitations, </w:t>
            </w:r>
            <w:r w:rsidR="008E763E">
              <w:rPr>
                <w:sz w:val="20"/>
              </w:rPr>
              <w:t xml:space="preserve">the support of channel bandwidths beyond 400 MHz, high mobility, and </w:t>
            </w:r>
            <w:r w:rsidR="007F6DA3">
              <w:rPr>
                <w:sz w:val="20"/>
              </w:rPr>
              <w:t>coexistence with existing/potential radio communication technologies.</w:t>
            </w:r>
          </w:p>
        </w:tc>
      </w:tr>
      <w:tr w:rsidR="00154C08" w:rsidRPr="008137BF" w:rsidTr="00A424E3">
        <w:tc>
          <w:tcPr>
            <w:tcW w:w="1615" w:type="dxa"/>
          </w:tcPr>
          <w:p w:rsidR="00154C08" w:rsidRPr="00FF6650" w:rsidRDefault="00154C08" w:rsidP="00F13EBB">
            <w:pPr>
              <w:rPr>
                <w:sz w:val="20"/>
              </w:rPr>
            </w:pPr>
            <w:r w:rsidRPr="00FF6650">
              <w:rPr>
                <w:rFonts w:hint="eastAsia"/>
                <w:sz w:val="20"/>
              </w:rPr>
              <w:t>NTT DOCOMO</w:t>
            </w:r>
          </w:p>
        </w:tc>
        <w:tc>
          <w:tcPr>
            <w:tcW w:w="8416" w:type="dxa"/>
          </w:tcPr>
          <w:p w:rsidR="00154C08" w:rsidRDefault="00154C08" w:rsidP="0041404A">
            <w:pPr>
              <w:rPr>
                <w:sz w:val="20"/>
              </w:rPr>
            </w:pPr>
            <w:r>
              <w:rPr>
                <w:rFonts w:hint="eastAsia"/>
                <w:sz w:val="20"/>
              </w:rPr>
              <w:t xml:space="preserve">We basically agree with the above listed requirements for this SI. However, as a starting point for above 52.6GHz usage, we should focus on some </w:t>
            </w:r>
            <w:r w:rsidRPr="00FF6650">
              <w:rPr>
                <w:rFonts w:hint="eastAsia"/>
                <w:sz w:val="20"/>
              </w:rPr>
              <w:t>essential requirements</w:t>
            </w:r>
            <w:r>
              <w:rPr>
                <w:rFonts w:hint="eastAsia"/>
                <w:sz w:val="20"/>
              </w:rPr>
              <w:t xml:space="preserve"> e.g., </w:t>
            </w:r>
            <w:r w:rsidR="0041404A">
              <w:rPr>
                <w:rFonts w:hint="eastAsia"/>
                <w:sz w:val="20"/>
              </w:rPr>
              <w:t xml:space="preserve">low </w:t>
            </w:r>
            <w:r w:rsidRPr="00154C08">
              <w:rPr>
                <w:sz w:val="20"/>
              </w:rPr>
              <w:t>PA efficiency</w:t>
            </w:r>
            <w:r w:rsidR="0041404A">
              <w:rPr>
                <w:rFonts w:hint="eastAsia"/>
                <w:sz w:val="20"/>
              </w:rPr>
              <w:t xml:space="preserve"> for a target coverage, </w:t>
            </w:r>
            <w:r w:rsidRPr="00154C08">
              <w:rPr>
                <w:sz w:val="20"/>
              </w:rPr>
              <w:t>robustness towards phase noise</w:t>
            </w:r>
            <w:r>
              <w:rPr>
                <w:rFonts w:hint="eastAsia"/>
                <w:sz w:val="20"/>
              </w:rPr>
              <w:t>, wider bandwidth than 400MHz, and so on.</w:t>
            </w:r>
          </w:p>
        </w:tc>
      </w:tr>
    </w:tbl>
    <w:p w:rsidR="00B265F9" w:rsidRPr="00504E7A" w:rsidRDefault="00B265F9" w:rsidP="00B265F9">
      <w:pPr>
        <w:rPr>
          <w:sz w:val="20"/>
        </w:rPr>
      </w:pPr>
    </w:p>
    <w:p w:rsidR="002E1424" w:rsidRPr="003E46E5" w:rsidRDefault="00335ED5" w:rsidP="001A77FF">
      <w:pPr>
        <w:pStyle w:val="Heading1"/>
        <w:spacing w:after="180"/>
        <w:rPr>
          <w:rFonts w:ascii="Times New Roman" w:hAnsi="Times New Roman"/>
          <w:sz w:val="24"/>
        </w:rPr>
      </w:pPr>
      <w:r w:rsidRPr="003E46E5">
        <w:rPr>
          <w:rFonts w:ascii="Times New Roman" w:hAnsi="Times New Roman"/>
          <w:sz w:val="24"/>
        </w:rPr>
        <w:lastRenderedPageBreak/>
        <w:t>Objectives</w:t>
      </w:r>
    </w:p>
    <w:p w:rsidR="000B5DE9" w:rsidRPr="00282D6C" w:rsidRDefault="000E71D4" w:rsidP="000B5DE9">
      <w:pPr>
        <w:spacing w:before="120" w:after="0" w:afterAutospacing="0"/>
        <w:rPr>
          <w:sz w:val="20"/>
        </w:rPr>
      </w:pPr>
      <w:r w:rsidRPr="00282D6C">
        <w:rPr>
          <w:sz w:val="20"/>
        </w:rPr>
        <w:t xml:space="preserve">The following </w:t>
      </w:r>
      <w:r w:rsidR="001915C6" w:rsidRPr="00282D6C">
        <w:rPr>
          <w:sz w:val="20"/>
        </w:rPr>
        <w:t xml:space="preserve">objectives </w:t>
      </w:r>
      <w:r w:rsidR="000B5DE9" w:rsidRPr="00282D6C">
        <w:rPr>
          <w:sz w:val="20"/>
        </w:rPr>
        <w:t xml:space="preserve">are </w:t>
      </w:r>
      <w:r w:rsidR="001915C6" w:rsidRPr="00282D6C">
        <w:rPr>
          <w:sz w:val="20"/>
        </w:rPr>
        <w:t>proposed in</w:t>
      </w:r>
      <w:r w:rsidRPr="00282D6C">
        <w:rPr>
          <w:sz w:val="20"/>
        </w:rPr>
        <w:t xml:space="preserve"> [1–4]</w:t>
      </w:r>
      <w:r w:rsidR="000B5DE9" w:rsidRPr="00282D6C">
        <w:rPr>
          <w:sz w:val="20"/>
        </w:rPr>
        <w:t xml:space="preserve">. </w:t>
      </w:r>
    </w:p>
    <w:p w:rsidR="00EF4106" w:rsidRPr="00282D6C" w:rsidRDefault="00EF4106" w:rsidP="00EF4106">
      <w:pPr>
        <w:numPr>
          <w:ilvl w:val="0"/>
          <w:numId w:val="20"/>
        </w:numPr>
        <w:overflowPunct w:val="0"/>
        <w:autoSpaceDE w:val="0"/>
        <w:autoSpaceDN w:val="0"/>
        <w:adjustRightInd w:val="0"/>
        <w:snapToGrid/>
        <w:spacing w:after="0" w:afterAutospacing="0"/>
        <w:jc w:val="left"/>
        <w:textAlignment w:val="baseline"/>
        <w:rPr>
          <w:bCs/>
          <w:sz w:val="20"/>
          <w:lang w:val="en-US"/>
        </w:rPr>
      </w:pPr>
      <w:r w:rsidRPr="00282D6C">
        <w:rPr>
          <w:bCs/>
          <w:sz w:val="20"/>
          <w:lang w:val="en-US"/>
        </w:rPr>
        <w:t>Study of physical layer design for operation beyond 52.6GHz [RAN1, RAN4]</w:t>
      </w:r>
    </w:p>
    <w:p w:rsidR="00EF4106" w:rsidRPr="00282D6C" w:rsidRDefault="00EF4106" w:rsidP="00EF4106">
      <w:pPr>
        <w:numPr>
          <w:ilvl w:val="1"/>
          <w:numId w:val="20"/>
        </w:numPr>
        <w:overflowPunct w:val="0"/>
        <w:autoSpaceDE w:val="0"/>
        <w:autoSpaceDN w:val="0"/>
        <w:adjustRightInd w:val="0"/>
        <w:snapToGrid/>
        <w:spacing w:after="0" w:afterAutospacing="0"/>
        <w:jc w:val="left"/>
        <w:textAlignment w:val="baseline"/>
        <w:rPr>
          <w:bCs/>
          <w:sz w:val="20"/>
          <w:lang w:val="en-US"/>
        </w:rPr>
      </w:pPr>
      <w:r w:rsidRPr="00282D6C">
        <w:rPr>
          <w:bCs/>
          <w:sz w:val="20"/>
          <w:lang w:val="en-US"/>
        </w:rPr>
        <w:t>Waveform, e.g. SC-QAM, DFT-s-OFDM, CP-OFDM, etc.</w:t>
      </w:r>
    </w:p>
    <w:p w:rsidR="00EF4106" w:rsidRPr="00282D6C" w:rsidRDefault="00EF4106" w:rsidP="00EF4106">
      <w:pPr>
        <w:numPr>
          <w:ilvl w:val="1"/>
          <w:numId w:val="20"/>
        </w:numPr>
        <w:overflowPunct w:val="0"/>
        <w:autoSpaceDE w:val="0"/>
        <w:autoSpaceDN w:val="0"/>
        <w:adjustRightInd w:val="0"/>
        <w:snapToGrid/>
        <w:spacing w:after="0" w:afterAutospacing="0"/>
        <w:jc w:val="left"/>
        <w:textAlignment w:val="baseline"/>
        <w:rPr>
          <w:bCs/>
          <w:sz w:val="20"/>
          <w:lang w:val="en-US"/>
        </w:rPr>
      </w:pPr>
      <w:r w:rsidRPr="00282D6C">
        <w:rPr>
          <w:bCs/>
          <w:sz w:val="20"/>
          <w:lang w:val="en-US"/>
        </w:rPr>
        <w:t>Physical signals/channels</w:t>
      </w:r>
    </w:p>
    <w:p w:rsidR="00E77C09" w:rsidRPr="00282D6C" w:rsidRDefault="00E77C09" w:rsidP="00E77C09">
      <w:pPr>
        <w:numPr>
          <w:ilvl w:val="2"/>
          <w:numId w:val="20"/>
        </w:numPr>
        <w:overflowPunct w:val="0"/>
        <w:autoSpaceDE w:val="0"/>
        <w:autoSpaceDN w:val="0"/>
        <w:adjustRightInd w:val="0"/>
        <w:snapToGrid/>
        <w:spacing w:after="0" w:afterAutospacing="0"/>
        <w:jc w:val="left"/>
        <w:textAlignment w:val="baseline"/>
        <w:rPr>
          <w:bCs/>
          <w:sz w:val="20"/>
          <w:lang w:val="en-US"/>
        </w:rPr>
      </w:pPr>
      <w:r w:rsidRPr="00282D6C">
        <w:rPr>
          <w:bCs/>
          <w:sz w:val="20"/>
          <w:lang w:val="en-US"/>
        </w:rPr>
        <w:t>Include potential modifications depending on the requirements and the outcome of waveform study</w:t>
      </w:r>
    </w:p>
    <w:p w:rsidR="00EF4106" w:rsidRPr="00282D6C" w:rsidRDefault="00EF4106" w:rsidP="00EF4106">
      <w:pPr>
        <w:numPr>
          <w:ilvl w:val="0"/>
          <w:numId w:val="20"/>
        </w:numPr>
        <w:overflowPunct w:val="0"/>
        <w:autoSpaceDE w:val="0"/>
        <w:autoSpaceDN w:val="0"/>
        <w:adjustRightInd w:val="0"/>
        <w:snapToGrid/>
        <w:spacing w:after="0" w:afterAutospacing="0"/>
        <w:jc w:val="left"/>
        <w:textAlignment w:val="baseline"/>
        <w:rPr>
          <w:bCs/>
          <w:sz w:val="20"/>
          <w:lang w:val="en-US"/>
        </w:rPr>
      </w:pPr>
      <w:r w:rsidRPr="00282D6C">
        <w:rPr>
          <w:bCs/>
          <w:sz w:val="20"/>
          <w:lang w:val="en-US"/>
        </w:rPr>
        <w:t>Channelization suitable for target bands above 52.6 GHz [RAN4]</w:t>
      </w:r>
    </w:p>
    <w:p w:rsidR="00EF4106" w:rsidRPr="00282D6C" w:rsidRDefault="00EF4106" w:rsidP="00EF4106">
      <w:pPr>
        <w:overflowPunct w:val="0"/>
        <w:autoSpaceDE w:val="0"/>
        <w:autoSpaceDN w:val="0"/>
        <w:adjustRightInd w:val="0"/>
        <w:snapToGrid/>
        <w:spacing w:after="0" w:afterAutospacing="0"/>
        <w:ind w:left="720"/>
        <w:jc w:val="left"/>
        <w:textAlignment w:val="baseline"/>
        <w:rPr>
          <w:bCs/>
          <w:sz w:val="20"/>
          <w:lang w:val="en-US"/>
        </w:rPr>
      </w:pPr>
      <w:r w:rsidRPr="00282D6C">
        <w:rPr>
          <w:bCs/>
          <w:sz w:val="20"/>
          <w:lang w:val="en-US"/>
        </w:rPr>
        <w:t>Note: The above take int</w:t>
      </w:r>
      <w:r w:rsidR="001915C6" w:rsidRPr="00282D6C">
        <w:rPr>
          <w:bCs/>
          <w:sz w:val="20"/>
          <w:lang w:val="en-US"/>
        </w:rPr>
        <w:t xml:space="preserve">o account target use cases </w:t>
      </w:r>
      <w:r w:rsidRPr="00282D6C">
        <w:rPr>
          <w:bCs/>
          <w:sz w:val="20"/>
          <w:lang w:val="en-US"/>
        </w:rPr>
        <w:t xml:space="preserve">and requirements. </w:t>
      </w:r>
    </w:p>
    <w:p w:rsidR="0025455D" w:rsidRPr="00282D6C" w:rsidRDefault="0025455D" w:rsidP="0025455D">
      <w:pPr>
        <w:spacing w:before="120" w:after="0" w:afterAutospacing="0"/>
        <w:rPr>
          <w:sz w:val="20"/>
        </w:rPr>
      </w:pPr>
      <w:r w:rsidRPr="00282D6C">
        <w:rPr>
          <w:rFonts w:hint="eastAsia"/>
          <w:sz w:val="20"/>
        </w:rPr>
        <w:t xml:space="preserve">The </w:t>
      </w:r>
      <w:r w:rsidRPr="00282D6C">
        <w:rPr>
          <w:sz w:val="20"/>
        </w:rPr>
        <w:t xml:space="preserve">table below collects companies’ views on the </w:t>
      </w:r>
      <w:r w:rsidR="005B0DA3" w:rsidRPr="00282D6C">
        <w:rPr>
          <w:sz w:val="20"/>
        </w:rPr>
        <w:t>objectives</w:t>
      </w:r>
      <w:r w:rsidR="00335ED5" w:rsidRPr="00282D6C">
        <w:rPr>
          <w:sz w:val="20"/>
        </w:rPr>
        <w:t xml:space="preserve">, not limited to the above list. </w:t>
      </w:r>
    </w:p>
    <w:p w:rsidR="00C70F9B" w:rsidRDefault="00C70F9B" w:rsidP="0025455D">
      <w:pPr>
        <w:spacing w:before="120" w:after="0" w:afterAutospacing="0"/>
        <w:rPr>
          <w:sz w:val="22"/>
        </w:rPr>
      </w:pPr>
    </w:p>
    <w:tbl>
      <w:tblPr>
        <w:tblStyle w:val="TableGridLight1"/>
        <w:tblW w:w="10031" w:type="dxa"/>
        <w:tblLook w:val="04A0" w:firstRow="1" w:lastRow="0" w:firstColumn="1" w:lastColumn="0" w:noHBand="0" w:noVBand="1"/>
      </w:tblPr>
      <w:tblGrid>
        <w:gridCol w:w="1615"/>
        <w:gridCol w:w="8416"/>
      </w:tblGrid>
      <w:tr w:rsidR="00662F04" w:rsidRPr="008137BF" w:rsidTr="00AD2070">
        <w:tc>
          <w:tcPr>
            <w:tcW w:w="1615" w:type="dxa"/>
            <w:shd w:val="clear" w:color="auto" w:fill="C6D9F1" w:themeFill="text2" w:themeFillTint="33"/>
          </w:tcPr>
          <w:p w:rsidR="00662F04" w:rsidRPr="008137BF" w:rsidRDefault="00662F04" w:rsidP="00AD2070">
            <w:pPr>
              <w:rPr>
                <w:sz w:val="20"/>
              </w:rPr>
            </w:pPr>
            <w:r w:rsidRPr="008137BF">
              <w:rPr>
                <w:sz w:val="20"/>
              </w:rPr>
              <w:t>Company</w:t>
            </w:r>
          </w:p>
        </w:tc>
        <w:tc>
          <w:tcPr>
            <w:tcW w:w="8416" w:type="dxa"/>
            <w:shd w:val="clear" w:color="auto" w:fill="C6D9F1" w:themeFill="text2" w:themeFillTint="33"/>
          </w:tcPr>
          <w:p w:rsidR="00662F04" w:rsidRPr="008137BF" w:rsidRDefault="00AD2070" w:rsidP="002105B8">
            <w:pPr>
              <w:rPr>
                <w:sz w:val="20"/>
              </w:rPr>
            </w:pPr>
            <w:r>
              <w:rPr>
                <w:sz w:val="20"/>
              </w:rPr>
              <w:t>Views</w:t>
            </w:r>
          </w:p>
        </w:tc>
      </w:tr>
      <w:tr w:rsidR="004C7958" w:rsidRPr="008137BF" w:rsidTr="00AD2070">
        <w:tc>
          <w:tcPr>
            <w:tcW w:w="1615" w:type="dxa"/>
          </w:tcPr>
          <w:p w:rsidR="004C7958" w:rsidRPr="003E46E5" w:rsidRDefault="004C7958" w:rsidP="002105B8">
            <w:pPr>
              <w:rPr>
                <w:rFonts w:eastAsia="MS Mincho"/>
                <w:sz w:val="20"/>
              </w:rPr>
            </w:pPr>
            <w:r w:rsidRPr="003E46E5">
              <w:rPr>
                <w:rFonts w:eastAsia="MS Mincho" w:hint="eastAsia"/>
                <w:sz w:val="20"/>
              </w:rPr>
              <w:t>Samsung</w:t>
            </w:r>
          </w:p>
        </w:tc>
        <w:tc>
          <w:tcPr>
            <w:tcW w:w="8416" w:type="dxa"/>
          </w:tcPr>
          <w:p w:rsidR="004C7958" w:rsidRPr="003E46E5" w:rsidRDefault="004C7958" w:rsidP="00486E1D">
            <w:pPr>
              <w:rPr>
                <w:rFonts w:eastAsia="MS Mincho"/>
                <w:sz w:val="20"/>
              </w:rPr>
            </w:pPr>
            <w:r w:rsidRPr="003E46E5">
              <w:rPr>
                <w:rFonts w:eastAsia="MS Mincho" w:hint="eastAsia"/>
                <w:sz w:val="20"/>
              </w:rPr>
              <w:t xml:space="preserve">The above listed </w:t>
            </w:r>
            <w:r w:rsidR="003650D1" w:rsidRPr="003E46E5">
              <w:rPr>
                <w:rFonts w:eastAsia="MS Mincho" w:hint="eastAsia"/>
                <w:sz w:val="20"/>
              </w:rPr>
              <w:t xml:space="preserve">objectives </w:t>
            </w:r>
            <w:r w:rsidR="00486E1D" w:rsidRPr="003E46E5">
              <w:rPr>
                <w:rFonts w:eastAsia="MS Mincho" w:hint="eastAsia"/>
                <w:sz w:val="20"/>
              </w:rPr>
              <w:t>seem proper</w:t>
            </w:r>
            <w:r w:rsidR="003650D1" w:rsidRPr="003E46E5">
              <w:rPr>
                <w:rFonts w:eastAsia="MS Mincho" w:hint="eastAsia"/>
                <w:sz w:val="20"/>
              </w:rPr>
              <w:t xml:space="preserve">. </w:t>
            </w:r>
          </w:p>
        </w:tc>
      </w:tr>
      <w:tr w:rsidR="004C7958" w:rsidRPr="008137BF" w:rsidTr="00AD2070">
        <w:tc>
          <w:tcPr>
            <w:tcW w:w="1615" w:type="dxa"/>
          </w:tcPr>
          <w:p w:rsidR="004C7958" w:rsidRPr="003E46E5" w:rsidRDefault="007830EE" w:rsidP="002105B8">
            <w:pPr>
              <w:rPr>
                <w:rFonts w:eastAsia="MS Mincho"/>
                <w:sz w:val="20"/>
              </w:rPr>
            </w:pPr>
            <w:r w:rsidRPr="003E46E5">
              <w:rPr>
                <w:rFonts w:eastAsia="MS Mincho"/>
                <w:sz w:val="20"/>
              </w:rPr>
              <w:t>Qualcomm</w:t>
            </w:r>
          </w:p>
        </w:tc>
        <w:tc>
          <w:tcPr>
            <w:tcW w:w="8416" w:type="dxa"/>
          </w:tcPr>
          <w:p w:rsidR="004C7958" w:rsidRPr="003E46E5" w:rsidRDefault="007830EE" w:rsidP="002105B8">
            <w:pPr>
              <w:rPr>
                <w:rFonts w:eastAsia="MS Mincho"/>
                <w:sz w:val="20"/>
              </w:rPr>
            </w:pPr>
            <w:r w:rsidRPr="003E46E5">
              <w:rPr>
                <w:rFonts w:eastAsia="MS Mincho"/>
                <w:sz w:val="20"/>
              </w:rPr>
              <w:t>Agree with the listed objectives with the same comment as provided in section 3.</w:t>
            </w:r>
            <w:r w:rsidR="00986D79" w:rsidRPr="003E46E5">
              <w:rPr>
                <w:rFonts w:eastAsia="MS Mincho"/>
                <w:sz w:val="20"/>
              </w:rPr>
              <w:t xml:space="preserve"> In that vein, for the solutions attempting to minimize standardization work, we would like to do a “gap analysis” (“to do” list) w.r.t. Rel-15 NR assuming the use of a larger SCS for NR operation at this higher frequency range. </w:t>
            </w:r>
          </w:p>
        </w:tc>
      </w:tr>
      <w:tr w:rsidR="00F46A83" w:rsidRPr="008137BF" w:rsidTr="00AD2070">
        <w:tc>
          <w:tcPr>
            <w:tcW w:w="1615" w:type="dxa"/>
          </w:tcPr>
          <w:p w:rsidR="00F46A83" w:rsidRPr="003E46E5" w:rsidRDefault="00F46A83" w:rsidP="00F46A83">
            <w:pPr>
              <w:rPr>
                <w:rFonts w:eastAsia="MS Mincho"/>
                <w:sz w:val="20"/>
              </w:rPr>
            </w:pPr>
            <w:r w:rsidRPr="003E46E5">
              <w:rPr>
                <w:rFonts w:eastAsia="MS Mincho"/>
                <w:sz w:val="20"/>
              </w:rPr>
              <w:t>Ericsson</w:t>
            </w:r>
          </w:p>
        </w:tc>
        <w:tc>
          <w:tcPr>
            <w:tcW w:w="8416" w:type="dxa"/>
          </w:tcPr>
          <w:p w:rsidR="00F46A83" w:rsidRPr="003E46E5" w:rsidRDefault="00F46A83" w:rsidP="00F46A83">
            <w:pPr>
              <w:rPr>
                <w:rFonts w:eastAsia="MS Mincho"/>
                <w:sz w:val="20"/>
              </w:rPr>
            </w:pPr>
            <w:r w:rsidRPr="003E46E5">
              <w:rPr>
                <w:rFonts w:eastAsia="MS Mincho"/>
                <w:sz w:val="20"/>
              </w:rPr>
              <w:t>This study item should determine if a new waveform is needed for beyond 52.6 GHz. If the answer is yes, a subsequent SI/WI should define the actual physical channels/signals. This SI should not define a new physical layer for beyond 52.6 GHz.</w:t>
            </w:r>
          </w:p>
        </w:tc>
      </w:tr>
      <w:tr w:rsidR="00B15888" w:rsidRPr="008137BF" w:rsidTr="00AD2070">
        <w:tc>
          <w:tcPr>
            <w:tcW w:w="1615" w:type="dxa"/>
          </w:tcPr>
          <w:p w:rsidR="00B15888" w:rsidRPr="003E46E5" w:rsidRDefault="00B15888" w:rsidP="00B15888">
            <w:pPr>
              <w:rPr>
                <w:rFonts w:eastAsia="MS Mincho"/>
                <w:sz w:val="20"/>
              </w:rPr>
            </w:pPr>
            <w:r w:rsidRPr="003E46E5">
              <w:rPr>
                <w:rFonts w:eastAsia="MS Mincho"/>
                <w:sz w:val="20"/>
              </w:rPr>
              <w:t>Intel</w:t>
            </w:r>
          </w:p>
        </w:tc>
        <w:tc>
          <w:tcPr>
            <w:tcW w:w="8416" w:type="dxa"/>
          </w:tcPr>
          <w:p w:rsidR="00B15888" w:rsidRPr="003E46E5" w:rsidRDefault="00B15888" w:rsidP="00B15888">
            <w:pPr>
              <w:spacing w:after="0" w:afterAutospacing="0"/>
              <w:rPr>
                <w:rFonts w:eastAsia="MS Mincho"/>
                <w:sz w:val="20"/>
              </w:rPr>
            </w:pPr>
            <w:r w:rsidRPr="003E46E5">
              <w:rPr>
                <w:rFonts w:eastAsia="MS Mincho"/>
                <w:sz w:val="20"/>
              </w:rPr>
              <w:t xml:space="preserve">RAN1 should study all related physical layer design for operation beyond 52.6 GHz. This may include waveform for various channels/signals to be supported, and potential modifications to physical channels and UE </w:t>
            </w:r>
            <w:proofErr w:type="spellStart"/>
            <w:r w:rsidRPr="003E46E5">
              <w:rPr>
                <w:rFonts w:eastAsia="MS Mincho"/>
                <w:sz w:val="20"/>
              </w:rPr>
              <w:t>behavior</w:t>
            </w:r>
            <w:proofErr w:type="spellEnd"/>
            <w:r w:rsidRPr="003E46E5">
              <w:rPr>
                <w:rFonts w:eastAsia="MS Mincho"/>
                <w:sz w:val="20"/>
              </w:rPr>
              <w:t xml:space="preserve"> that may arise due to waveform design.</w:t>
            </w:r>
          </w:p>
          <w:p w:rsidR="00B15888" w:rsidRPr="003E46E5" w:rsidRDefault="00B15888" w:rsidP="00B15888">
            <w:pPr>
              <w:rPr>
                <w:rFonts w:eastAsia="MS Mincho"/>
                <w:sz w:val="20"/>
              </w:rPr>
            </w:pPr>
            <w:r w:rsidRPr="003E46E5">
              <w:rPr>
                <w:rFonts w:eastAsia="MS Mincho"/>
                <w:sz w:val="20"/>
              </w:rPr>
              <w:t>Additionally, channelization suitable for above 52.6 GHz will be studied by RAN4 to provide guidance on some key system design such as synchronization.</w:t>
            </w:r>
          </w:p>
        </w:tc>
      </w:tr>
      <w:tr w:rsidR="007E00E2" w:rsidRPr="008137BF" w:rsidTr="00AD2070">
        <w:tc>
          <w:tcPr>
            <w:tcW w:w="1615" w:type="dxa"/>
          </w:tcPr>
          <w:p w:rsidR="007E00E2" w:rsidRPr="003E46E5" w:rsidRDefault="007E00E2" w:rsidP="002370B5">
            <w:pPr>
              <w:spacing w:after="0" w:afterAutospacing="0"/>
              <w:contextualSpacing/>
              <w:rPr>
                <w:rFonts w:eastAsia="MS Mincho"/>
                <w:sz w:val="20"/>
              </w:rPr>
            </w:pPr>
            <w:r w:rsidRPr="003E46E5">
              <w:rPr>
                <w:rFonts w:eastAsia="MS Mincho"/>
                <w:sz w:val="20"/>
              </w:rPr>
              <w:t>AT&amp;T</w:t>
            </w:r>
          </w:p>
        </w:tc>
        <w:tc>
          <w:tcPr>
            <w:tcW w:w="8416" w:type="dxa"/>
          </w:tcPr>
          <w:p w:rsidR="007E00E2" w:rsidRPr="003E46E5" w:rsidRDefault="007E00E2" w:rsidP="007E00E2">
            <w:pPr>
              <w:spacing w:after="0" w:afterAutospacing="0"/>
              <w:contextualSpacing/>
              <w:rPr>
                <w:rFonts w:eastAsia="MS Mincho"/>
                <w:sz w:val="20"/>
              </w:rPr>
            </w:pPr>
            <w:r w:rsidRPr="003E46E5">
              <w:rPr>
                <w:rFonts w:eastAsia="MS Mincho"/>
                <w:sz w:val="20"/>
              </w:rPr>
              <w:t xml:space="preserve">New modulation and waveform design to achieve better trade-off between power and spectral efficiency. </w:t>
            </w:r>
          </w:p>
          <w:p w:rsidR="007E00E2" w:rsidRPr="003E46E5" w:rsidRDefault="007E00E2" w:rsidP="007E00E2">
            <w:pPr>
              <w:spacing w:after="0" w:afterAutospacing="0"/>
              <w:contextualSpacing/>
              <w:rPr>
                <w:rFonts w:eastAsia="MS Mincho"/>
                <w:sz w:val="20"/>
              </w:rPr>
            </w:pPr>
            <w:r w:rsidRPr="003E46E5">
              <w:rPr>
                <w:rFonts w:eastAsia="MS Mincho"/>
                <w:sz w:val="20"/>
              </w:rPr>
              <w:t xml:space="preserve">New HW and system design to leverage massive MIMO techniques currently used in sub 6GHz e.g. with large number of </w:t>
            </w:r>
            <w:proofErr w:type="spellStart"/>
            <w:r w:rsidRPr="003E46E5">
              <w:rPr>
                <w:rFonts w:eastAsia="MS Mincho"/>
                <w:sz w:val="20"/>
              </w:rPr>
              <w:t>TxRx</w:t>
            </w:r>
            <w:proofErr w:type="spellEnd"/>
            <w:r w:rsidRPr="003E46E5">
              <w:rPr>
                <w:rFonts w:eastAsia="MS Mincho"/>
                <w:sz w:val="20"/>
              </w:rPr>
              <w:t xml:space="preserve"> chains &gt; 64 in </w:t>
            </w:r>
            <w:proofErr w:type="spellStart"/>
            <w:r w:rsidRPr="003E46E5">
              <w:rPr>
                <w:rFonts w:eastAsia="MS Mincho"/>
                <w:sz w:val="20"/>
              </w:rPr>
              <w:t>mmWave</w:t>
            </w:r>
            <w:proofErr w:type="spellEnd"/>
            <w:r w:rsidRPr="003E46E5">
              <w:rPr>
                <w:rFonts w:eastAsia="MS Mincho"/>
                <w:sz w:val="20"/>
              </w:rPr>
              <w:t>.</w:t>
            </w:r>
          </w:p>
          <w:p w:rsidR="007E00E2" w:rsidRPr="003E46E5" w:rsidRDefault="007E00E2" w:rsidP="007E00E2">
            <w:pPr>
              <w:rPr>
                <w:rFonts w:eastAsia="MS Mincho"/>
                <w:sz w:val="20"/>
              </w:rPr>
            </w:pPr>
            <w:r w:rsidRPr="003E46E5">
              <w:rPr>
                <w:rFonts w:eastAsia="MS Mincho"/>
                <w:sz w:val="20"/>
              </w:rPr>
              <w:t>Network coding and outer coding technique to allow for a reliable system in the presence of fast dynamic blocking events.</w:t>
            </w:r>
          </w:p>
        </w:tc>
      </w:tr>
      <w:tr w:rsidR="007E00E2" w:rsidRPr="008137BF" w:rsidTr="00AD2070">
        <w:tc>
          <w:tcPr>
            <w:tcW w:w="1615" w:type="dxa"/>
          </w:tcPr>
          <w:p w:rsidR="007E00E2" w:rsidRPr="003E46E5" w:rsidRDefault="00C57BFC" w:rsidP="007E00E2">
            <w:pPr>
              <w:rPr>
                <w:rFonts w:eastAsia="MS Mincho"/>
                <w:sz w:val="20"/>
              </w:rPr>
            </w:pPr>
            <w:r w:rsidRPr="003E46E5">
              <w:rPr>
                <w:rFonts w:eastAsia="MS Mincho"/>
                <w:sz w:val="20"/>
              </w:rPr>
              <w:t xml:space="preserve">Reliance </w:t>
            </w:r>
            <w:proofErr w:type="spellStart"/>
            <w:r w:rsidRPr="003E46E5">
              <w:rPr>
                <w:rFonts w:eastAsia="MS Mincho"/>
                <w:sz w:val="20"/>
              </w:rPr>
              <w:t>Jio</w:t>
            </w:r>
            <w:proofErr w:type="spellEnd"/>
          </w:p>
        </w:tc>
        <w:tc>
          <w:tcPr>
            <w:tcW w:w="8416" w:type="dxa"/>
          </w:tcPr>
          <w:p w:rsidR="007E00E2" w:rsidRPr="003E46E5" w:rsidRDefault="00C57BFC" w:rsidP="007E00E2">
            <w:pPr>
              <w:rPr>
                <w:rFonts w:eastAsia="MS Mincho"/>
                <w:sz w:val="20"/>
              </w:rPr>
            </w:pPr>
            <w:r w:rsidRPr="003E46E5">
              <w:rPr>
                <w:rFonts w:eastAsia="MS Mincho"/>
                <w:sz w:val="20"/>
              </w:rPr>
              <w:t>When designing for &gt; 52.6Ghz, the physical layer design shall consider robustness to strong interference</w:t>
            </w:r>
          </w:p>
        </w:tc>
      </w:tr>
      <w:tr w:rsidR="007E00E2" w:rsidRPr="008137BF" w:rsidTr="00AD2070">
        <w:tc>
          <w:tcPr>
            <w:tcW w:w="1615" w:type="dxa"/>
          </w:tcPr>
          <w:p w:rsidR="007E00E2" w:rsidRPr="003E46E5" w:rsidRDefault="00BC6CEE" w:rsidP="007E00E2">
            <w:pPr>
              <w:rPr>
                <w:rFonts w:eastAsia="MS Mincho"/>
                <w:sz w:val="20"/>
              </w:rPr>
            </w:pPr>
            <w:r w:rsidRPr="003E46E5">
              <w:rPr>
                <w:rFonts w:eastAsia="MS Mincho"/>
                <w:sz w:val="20"/>
              </w:rPr>
              <w:t>Charter Communications Inc.</w:t>
            </w:r>
          </w:p>
        </w:tc>
        <w:tc>
          <w:tcPr>
            <w:tcW w:w="8416" w:type="dxa"/>
          </w:tcPr>
          <w:p w:rsidR="007E00E2" w:rsidRPr="003E46E5" w:rsidRDefault="00BC6CEE" w:rsidP="007E00E2">
            <w:pPr>
              <w:rPr>
                <w:rFonts w:eastAsia="MS Mincho"/>
                <w:sz w:val="20"/>
              </w:rPr>
            </w:pPr>
            <w:r w:rsidRPr="003E46E5">
              <w:rPr>
                <w:rFonts w:eastAsia="MS Mincho"/>
                <w:sz w:val="20"/>
              </w:rPr>
              <w:t xml:space="preserve">The above listed objectives seem appropriate. The study should strive for at most one new waveform to support spectrum range of up to 100GHz. Between the basic NR PHY design, and possible enhancements to NR PHY undertaken due to NR-U SID, we expect the PHY design to </w:t>
            </w:r>
            <w:r w:rsidR="000754F5" w:rsidRPr="003E46E5">
              <w:rPr>
                <w:rFonts w:eastAsia="MS Mincho"/>
                <w:sz w:val="20"/>
              </w:rPr>
              <w:t>have the building block for supporting &gt;52.6GHz. Therefore, these should be used as the basis of developing further enhancements if deemed necessary during the study phase.</w:t>
            </w:r>
            <w:r w:rsidR="007E664C" w:rsidRPr="003E46E5">
              <w:rPr>
                <w:rFonts w:eastAsia="MS Mincho"/>
                <w:sz w:val="20"/>
              </w:rPr>
              <w:t xml:space="preserve"> The study should also look at upper layer (MAC/RLC/RRC/PDCP and higher) impacts required to support use-cases such as pedestrian </w:t>
            </w:r>
            <w:proofErr w:type="gramStart"/>
            <w:r w:rsidR="007E664C" w:rsidRPr="003E46E5">
              <w:rPr>
                <w:rFonts w:eastAsia="MS Mincho"/>
                <w:sz w:val="20"/>
              </w:rPr>
              <w:t>mobility</w:t>
            </w:r>
            <w:r w:rsidR="00D44205" w:rsidRPr="003E46E5">
              <w:rPr>
                <w:rFonts w:eastAsia="MS Mincho"/>
                <w:sz w:val="20"/>
              </w:rPr>
              <w:t>(</w:t>
            </w:r>
            <w:proofErr w:type="gramEnd"/>
            <w:r w:rsidR="00D44205" w:rsidRPr="003E46E5">
              <w:rPr>
                <w:rFonts w:eastAsia="MS Mincho"/>
                <w:sz w:val="20"/>
              </w:rPr>
              <w:t>mentioned in our response to /2/)</w:t>
            </w:r>
            <w:r w:rsidR="007E664C" w:rsidRPr="003E46E5">
              <w:rPr>
                <w:rFonts w:eastAsia="MS Mincho"/>
                <w:sz w:val="20"/>
              </w:rPr>
              <w:t>.</w:t>
            </w:r>
          </w:p>
        </w:tc>
      </w:tr>
      <w:tr w:rsidR="007E00E2" w:rsidRPr="008137BF" w:rsidTr="00AD2070">
        <w:tc>
          <w:tcPr>
            <w:tcW w:w="1615" w:type="dxa"/>
          </w:tcPr>
          <w:p w:rsidR="007E00E2" w:rsidRPr="003E46E5" w:rsidRDefault="006D3285" w:rsidP="007E00E2">
            <w:pPr>
              <w:rPr>
                <w:rFonts w:eastAsia="MS Mincho"/>
                <w:sz w:val="20"/>
              </w:rPr>
            </w:pPr>
            <w:r w:rsidRPr="003E46E5">
              <w:rPr>
                <w:rFonts w:eastAsia="MS Mincho" w:hint="eastAsia"/>
                <w:sz w:val="20"/>
              </w:rPr>
              <w:t>CMCC</w:t>
            </w:r>
          </w:p>
        </w:tc>
        <w:tc>
          <w:tcPr>
            <w:tcW w:w="8416" w:type="dxa"/>
          </w:tcPr>
          <w:p w:rsidR="007E00E2" w:rsidRPr="003E46E5" w:rsidRDefault="00D97933" w:rsidP="00D97933">
            <w:pPr>
              <w:rPr>
                <w:rFonts w:eastAsia="MS Mincho"/>
                <w:sz w:val="20"/>
              </w:rPr>
            </w:pPr>
            <w:r w:rsidRPr="003E46E5">
              <w:rPr>
                <w:rFonts w:eastAsia="MS Mincho"/>
                <w:sz w:val="20"/>
              </w:rPr>
              <w:t>T</w:t>
            </w:r>
            <w:r w:rsidRPr="003E46E5">
              <w:rPr>
                <w:rFonts w:eastAsia="MS Mincho" w:hint="eastAsia"/>
                <w:sz w:val="20"/>
              </w:rPr>
              <w:t xml:space="preserve">his study item should focus on identifying what is really </w:t>
            </w:r>
            <w:r w:rsidRPr="003E46E5">
              <w:rPr>
                <w:rFonts w:eastAsia="MS Mincho"/>
                <w:sz w:val="20"/>
              </w:rPr>
              <w:t>essential</w:t>
            </w:r>
            <w:r w:rsidRPr="003E46E5">
              <w:rPr>
                <w:rFonts w:eastAsia="MS Mincho" w:hint="eastAsia"/>
                <w:sz w:val="20"/>
              </w:rPr>
              <w:t xml:space="preserve"> to be newly designed for beyond 52.6GHz, if confirmed, as to the detailed design, it could be the work of next step.</w:t>
            </w:r>
          </w:p>
        </w:tc>
      </w:tr>
      <w:tr w:rsidR="00B7702E" w:rsidRPr="008137BF" w:rsidTr="00AD2070">
        <w:tc>
          <w:tcPr>
            <w:tcW w:w="1615" w:type="dxa"/>
          </w:tcPr>
          <w:p w:rsidR="00B7702E" w:rsidRPr="003E46E5" w:rsidRDefault="00B7702E">
            <w:pPr>
              <w:rPr>
                <w:rFonts w:eastAsia="MS Mincho"/>
                <w:sz w:val="20"/>
              </w:rPr>
            </w:pPr>
            <w:r w:rsidRPr="003E46E5">
              <w:rPr>
                <w:rFonts w:eastAsia="MS Mincho"/>
                <w:sz w:val="20"/>
              </w:rPr>
              <w:t>vivo</w:t>
            </w:r>
          </w:p>
        </w:tc>
        <w:tc>
          <w:tcPr>
            <w:tcW w:w="8416" w:type="dxa"/>
          </w:tcPr>
          <w:p w:rsidR="00B7702E" w:rsidRPr="003E46E5" w:rsidRDefault="00B7702E">
            <w:pPr>
              <w:spacing w:after="0" w:afterAutospacing="0"/>
              <w:rPr>
                <w:rFonts w:eastAsia="MS Mincho"/>
                <w:sz w:val="20"/>
              </w:rPr>
            </w:pPr>
            <w:r w:rsidRPr="003E46E5">
              <w:rPr>
                <w:rFonts w:eastAsia="MS Mincho"/>
                <w:sz w:val="20"/>
              </w:rPr>
              <w:t>We are fine with the corresponding list of objectives. Two questions:</w:t>
            </w:r>
          </w:p>
          <w:p w:rsidR="00B7702E" w:rsidRPr="003E46E5" w:rsidRDefault="00B7702E" w:rsidP="00B7702E">
            <w:pPr>
              <w:pStyle w:val="ListParagraph"/>
              <w:numPr>
                <w:ilvl w:val="0"/>
                <w:numId w:val="25"/>
              </w:numPr>
              <w:spacing w:after="0" w:afterAutospacing="0"/>
              <w:ind w:leftChars="0"/>
              <w:rPr>
                <w:rFonts w:eastAsia="MS Mincho"/>
                <w:sz w:val="20"/>
              </w:rPr>
            </w:pPr>
            <w:r w:rsidRPr="003E46E5">
              <w:rPr>
                <w:rFonts w:eastAsia="MS Mincho"/>
                <w:sz w:val="20"/>
              </w:rPr>
              <w:t>Where would above requirement be captured? Since some of the requirements are related to design restrictions. Such restriction needed to be reflected in the scope description.</w:t>
            </w:r>
          </w:p>
          <w:p w:rsidR="00B7702E" w:rsidRPr="003E46E5" w:rsidRDefault="00B7702E" w:rsidP="00B7702E">
            <w:pPr>
              <w:pStyle w:val="ListParagraph"/>
              <w:numPr>
                <w:ilvl w:val="0"/>
                <w:numId w:val="25"/>
              </w:numPr>
              <w:ind w:leftChars="0"/>
              <w:rPr>
                <w:rFonts w:eastAsia="MS Mincho"/>
                <w:sz w:val="20"/>
              </w:rPr>
            </w:pPr>
            <w:r w:rsidRPr="003E46E5">
              <w:rPr>
                <w:rFonts w:eastAsia="MS Mincho"/>
                <w:sz w:val="20"/>
              </w:rPr>
              <w:t>How would the different waveform be evaluated? Evaluation methodology and PA models need to be setup during the SI. Such aspects also need to be reflected in the scope.</w:t>
            </w:r>
          </w:p>
        </w:tc>
      </w:tr>
      <w:tr w:rsidR="00CB0B9C" w:rsidRPr="008137BF" w:rsidTr="00AD2070">
        <w:tc>
          <w:tcPr>
            <w:tcW w:w="1615" w:type="dxa"/>
          </w:tcPr>
          <w:p w:rsidR="00CB0B9C" w:rsidRPr="003E46E5" w:rsidRDefault="00CB0B9C" w:rsidP="00CB0B9C">
            <w:pPr>
              <w:rPr>
                <w:rFonts w:eastAsia="MS Mincho"/>
                <w:sz w:val="20"/>
              </w:rPr>
            </w:pPr>
            <w:r w:rsidRPr="003E46E5">
              <w:rPr>
                <w:rFonts w:eastAsia="MS Mincho" w:hint="eastAsia"/>
                <w:sz w:val="20"/>
              </w:rPr>
              <w:t>LG</w:t>
            </w:r>
            <w:r w:rsidRPr="003E46E5">
              <w:rPr>
                <w:rFonts w:eastAsia="MS Mincho"/>
                <w:sz w:val="20"/>
              </w:rPr>
              <w:t xml:space="preserve"> </w:t>
            </w:r>
            <w:r w:rsidRPr="003E46E5">
              <w:rPr>
                <w:rFonts w:eastAsia="MS Mincho" w:hint="eastAsia"/>
                <w:sz w:val="20"/>
              </w:rPr>
              <w:t>E</w:t>
            </w:r>
            <w:r w:rsidRPr="003E46E5">
              <w:rPr>
                <w:rFonts w:eastAsia="MS Mincho"/>
                <w:sz w:val="20"/>
              </w:rPr>
              <w:t>lectronics</w:t>
            </w:r>
          </w:p>
        </w:tc>
        <w:tc>
          <w:tcPr>
            <w:tcW w:w="8416" w:type="dxa"/>
          </w:tcPr>
          <w:p w:rsidR="00CB0B9C" w:rsidRPr="003E46E5" w:rsidRDefault="00CB0B9C" w:rsidP="00CB0B9C">
            <w:pPr>
              <w:rPr>
                <w:rFonts w:eastAsia="MS Mincho"/>
                <w:sz w:val="20"/>
              </w:rPr>
            </w:pPr>
            <w:r w:rsidRPr="003E46E5">
              <w:rPr>
                <w:rFonts w:eastAsia="MS Mincho" w:hint="eastAsia"/>
                <w:sz w:val="20"/>
              </w:rPr>
              <w:t xml:space="preserve">The </w:t>
            </w:r>
            <w:r w:rsidRPr="003E46E5">
              <w:rPr>
                <w:rFonts w:eastAsia="MS Mincho"/>
                <w:sz w:val="20"/>
              </w:rPr>
              <w:t xml:space="preserve">above listed objectives looks appropriate. </w:t>
            </w:r>
          </w:p>
        </w:tc>
      </w:tr>
      <w:tr w:rsidR="00EF7B0F" w:rsidRPr="008137BF" w:rsidTr="00AD2070">
        <w:tc>
          <w:tcPr>
            <w:tcW w:w="1615" w:type="dxa"/>
          </w:tcPr>
          <w:p w:rsidR="00EF7B0F" w:rsidRPr="003E46E5" w:rsidRDefault="00EF7B0F" w:rsidP="00EF7B0F">
            <w:pPr>
              <w:rPr>
                <w:rFonts w:eastAsia="MS Mincho"/>
                <w:sz w:val="20"/>
              </w:rPr>
            </w:pPr>
            <w:r w:rsidRPr="003E46E5">
              <w:rPr>
                <w:rFonts w:eastAsia="MS Mincho"/>
                <w:sz w:val="20"/>
              </w:rPr>
              <w:t>CATT</w:t>
            </w:r>
          </w:p>
        </w:tc>
        <w:tc>
          <w:tcPr>
            <w:tcW w:w="8416" w:type="dxa"/>
          </w:tcPr>
          <w:p w:rsidR="00EF7B0F" w:rsidRPr="003E46E5" w:rsidRDefault="00EF7B0F" w:rsidP="00EF7B0F">
            <w:pPr>
              <w:rPr>
                <w:rFonts w:eastAsia="MS Mincho"/>
                <w:sz w:val="20"/>
              </w:rPr>
            </w:pPr>
            <w:r w:rsidRPr="003E46E5">
              <w:rPr>
                <w:rFonts w:eastAsia="MS Mincho"/>
                <w:sz w:val="20"/>
              </w:rPr>
              <w:t>The above listed scope of potential enhancements seems fine.</w:t>
            </w:r>
          </w:p>
        </w:tc>
      </w:tr>
      <w:tr w:rsidR="0072200F" w:rsidRPr="008137BF" w:rsidTr="00AD2070">
        <w:tc>
          <w:tcPr>
            <w:tcW w:w="1615" w:type="dxa"/>
          </w:tcPr>
          <w:p w:rsidR="0072200F" w:rsidRPr="003E46E5" w:rsidRDefault="0072200F" w:rsidP="0072200F">
            <w:pPr>
              <w:rPr>
                <w:rFonts w:eastAsia="MS Mincho"/>
                <w:sz w:val="20"/>
              </w:rPr>
            </w:pPr>
            <w:proofErr w:type="spellStart"/>
            <w:r w:rsidRPr="003E46E5">
              <w:rPr>
                <w:rFonts w:eastAsia="MS Mincho"/>
                <w:sz w:val="20"/>
              </w:rPr>
              <w:lastRenderedPageBreak/>
              <w:t>InterDigital</w:t>
            </w:r>
            <w:proofErr w:type="spellEnd"/>
          </w:p>
        </w:tc>
        <w:tc>
          <w:tcPr>
            <w:tcW w:w="8416" w:type="dxa"/>
          </w:tcPr>
          <w:p w:rsidR="0072200F" w:rsidRPr="003E46E5" w:rsidRDefault="0072200F" w:rsidP="0072200F">
            <w:pPr>
              <w:rPr>
                <w:rFonts w:eastAsia="MS Mincho"/>
                <w:sz w:val="20"/>
              </w:rPr>
            </w:pPr>
            <w:r w:rsidRPr="003E46E5">
              <w:rPr>
                <w:rFonts w:eastAsia="MS Mincho"/>
                <w:sz w:val="20"/>
              </w:rPr>
              <w:t xml:space="preserve">We agree with the objective listed above. As noted above, the need of new designs should be justified based on the system and link requirements in the high frequency bands above 52.6GHz. In addition, we believe the waveform design should take the frame structure design into account. </w:t>
            </w:r>
          </w:p>
        </w:tc>
      </w:tr>
      <w:tr w:rsidR="00F57626" w:rsidRPr="008137BF" w:rsidTr="00AD2070">
        <w:tc>
          <w:tcPr>
            <w:tcW w:w="1615" w:type="dxa"/>
          </w:tcPr>
          <w:p w:rsidR="00F57626" w:rsidRPr="003E46E5" w:rsidRDefault="00F57626" w:rsidP="0072200F">
            <w:pPr>
              <w:rPr>
                <w:rFonts w:eastAsia="MS Mincho"/>
                <w:sz w:val="20"/>
              </w:rPr>
            </w:pPr>
            <w:r w:rsidRPr="003E46E5">
              <w:rPr>
                <w:rFonts w:eastAsia="MS Mincho" w:hint="eastAsia"/>
                <w:sz w:val="20"/>
              </w:rPr>
              <w:t>W</w:t>
            </w:r>
            <w:r w:rsidRPr="003E46E5">
              <w:rPr>
                <w:rFonts w:eastAsia="MS Mincho"/>
                <w:sz w:val="20"/>
              </w:rPr>
              <w:t>ILUS</w:t>
            </w:r>
          </w:p>
        </w:tc>
        <w:tc>
          <w:tcPr>
            <w:tcW w:w="8416" w:type="dxa"/>
          </w:tcPr>
          <w:p w:rsidR="00F57626" w:rsidRPr="003E46E5" w:rsidRDefault="00F57626" w:rsidP="00F57626">
            <w:pPr>
              <w:rPr>
                <w:rFonts w:eastAsia="MS Mincho"/>
                <w:sz w:val="20"/>
              </w:rPr>
            </w:pPr>
            <w:r w:rsidRPr="003E46E5">
              <w:rPr>
                <w:rFonts w:eastAsia="MS Mincho"/>
                <w:sz w:val="20"/>
              </w:rPr>
              <w:t>We agree that RAN1 should study all physical layer design for operation beyond 52.6GHz during SI phase and it should be studied regarding channelization suitable for target bands above 52.6 GHz.</w:t>
            </w:r>
          </w:p>
        </w:tc>
      </w:tr>
      <w:tr w:rsidR="007C1FAA" w:rsidRPr="008137BF" w:rsidTr="00AD2070">
        <w:tc>
          <w:tcPr>
            <w:tcW w:w="1615" w:type="dxa"/>
          </w:tcPr>
          <w:p w:rsidR="007C1FAA" w:rsidRPr="003E46E5" w:rsidRDefault="007C1FAA" w:rsidP="0072200F">
            <w:pPr>
              <w:rPr>
                <w:rFonts w:eastAsia="MS Mincho"/>
                <w:sz w:val="20"/>
              </w:rPr>
            </w:pPr>
            <w:r w:rsidRPr="003E46E5">
              <w:rPr>
                <w:rFonts w:eastAsia="MS Mincho"/>
                <w:sz w:val="20"/>
              </w:rPr>
              <w:t>Nokia</w:t>
            </w:r>
          </w:p>
        </w:tc>
        <w:tc>
          <w:tcPr>
            <w:tcW w:w="8416" w:type="dxa"/>
          </w:tcPr>
          <w:p w:rsidR="007C1FAA" w:rsidRPr="003E46E5" w:rsidRDefault="007C1FAA" w:rsidP="00F57626">
            <w:pPr>
              <w:rPr>
                <w:rFonts w:eastAsia="MS Mincho"/>
                <w:sz w:val="20"/>
              </w:rPr>
            </w:pPr>
            <w:r w:rsidRPr="003E46E5">
              <w:rPr>
                <w:rFonts w:eastAsia="MS Mincho"/>
                <w:sz w:val="20"/>
              </w:rPr>
              <w:t>The waveform is indeed the first step. We recommend, however, to delete the examples.</w:t>
            </w:r>
          </w:p>
          <w:p w:rsidR="007C1FAA" w:rsidRPr="003E46E5" w:rsidRDefault="007C1FAA" w:rsidP="00F57626">
            <w:pPr>
              <w:rPr>
                <w:rFonts w:eastAsia="MS Mincho"/>
                <w:sz w:val="20"/>
              </w:rPr>
            </w:pPr>
            <w:r w:rsidRPr="003E46E5">
              <w:rPr>
                <w:rFonts w:eastAsia="MS Mincho"/>
                <w:sz w:val="20"/>
              </w:rPr>
              <w:t xml:space="preserve">Numerology should also be covered. </w:t>
            </w:r>
          </w:p>
          <w:p w:rsidR="007C1FAA" w:rsidRPr="003E46E5" w:rsidRDefault="007C1FAA" w:rsidP="00F57626">
            <w:pPr>
              <w:rPr>
                <w:rFonts w:eastAsia="MS Mincho"/>
                <w:sz w:val="20"/>
              </w:rPr>
            </w:pPr>
            <w:r w:rsidRPr="003E46E5">
              <w:rPr>
                <w:rFonts w:eastAsia="MS Mincho"/>
                <w:sz w:val="20"/>
              </w:rPr>
              <w:t xml:space="preserve">As a third step of the first main bullet, after studying the physical channels/signals, the corresponding physical channel procedures would need to be studied. </w:t>
            </w:r>
          </w:p>
        </w:tc>
      </w:tr>
      <w:tr w:rsidR="00A00DEF" w:rsidRPr="008137BF" w:rsidTr="00AD2070">
        <w:tc>
          <w:tcPr>
            <w:tcW w:w="1615" w:type="dxa"/>
          </w:tcPr>
          <w:p w:rsidR="00A00DEF" w:rsidRPr="003E46E5" w:rsidRDefault="00A00DEF" w:rsidP="0072200F">
            <w:pPr>
              <w:rPr>
                <w:rFonts w:eastAsia="MS Mincho"/>
                <w:sz w:val="20"/>
              </w:rPr>
            </w:pPr>
            <w:r w:rsidRPr="003E46E5">
              <w:rPr>
                <w:rFonts w:eastAsia="MS Mincho" w:hint="eastAsia"/>
                <w:sz w:val="20"/>
              </w:rPr>
              <w:t>Toyota ITC</w:t>
            </w:r>
          </w:p>
        </w:tc>
        <w:tc>
          <w:tcPr>
            <w:tcW w:w="8416" w:type="dxa"/>
          </w:tcPr>
          <w:p w:rsidR="00A00DEF" w:rsidRPr="003E46E5" w:rsidRDefault="00CC1B5E" w:rsidP="00F57626">
            <w:pPr>
              <w:rPr>
                <w:rFonts w:eastAsia="MS Mincho"/>
                <w:sz w:val="20"/>
              </w:rPr>
            </w:pPr>
            <w:r w:rsidRPr="003E46E5">
              <w:rPr>
                <w:rFonts w:eastAsia="MS Mincho"/>
                <w:sz w:val="20"/>
              </w:rPr>
              <w:t>T</w:t>
            </w:r>
            <w:r w:rsidR="00F21BB2" w:rsidRPr="003E46E5">
              <w:rPr>
                <w:rFonts w:eastAsia="MS Mincho" w:hint="eastAsia"/>
                <w:sz w:val="20"/>
              </w:rPr>
              <w:t xml:space="preserve">he </w:t>
            </w:r>
            <w:r w:rsidR="009347AC" w:rsidRPr="003E46E5">
              <w:rPr>
                <w:rFonts w:eastAsia="MS Mincho"/>
                <w:sz w:val="20"/>
              </w:rPr>
              <w:t>objectives listed above</w:t>
            </w:r>
            <w:r w:rsidR="00304718" w:rsidRPr="003E46E5">
              <w:rPr>
                <w:rFonts w:eastAsia="MS Mincho"/>
                <w:sz w:val="20"/>
              </w:rPr>
              <w:t xml:space="preserve"> seem</w:t>
            </w:r>
            <w:r w:rsidRPr="003E46E5">
              <w:rPr>
                <w:rFonts w:eastAsia="MS Mincho"/>
                <w:sz w:val="20"/>
              </w:rPr>
              <w:t xml:space="preserve"> reasonable</w:t>
            </w:r>
            <w:r w:rsidR="009347AC" w:rsidRPr="003E46E5">
              <w:rPr>
                <w:rFonts w:eastAsia="MS Mincho"/>
                <w:sz w:val="20"/>
              </w:rPr>
              <w:t>.</w:t>
            </w:r>
          </w:p>
        </w:tc>
      </w:tr>
      <w:tr w:rsidR="00154C08" w:rsidRPr="008137BF" w:rsidTr="00AD2070">
        <w:tc>
          <w:tcPr>
            <w:tcW w:w="1615" w:type="dxa"/>
          </w:tcPr>
          <w:p w:rsidR="00154C08" w:rsidRPr="00154C08" w:rsidRDefault="00154C08" w:rsidP="0072200F">
            <w:pPr>
              <w:rPr>
                <w:rFonts w:eastAsia="MS Mincho"/>
                <w:sz w:val="20"/>
              </w:rPr>
            </w:pPr>
            <w:r>
              <w:rPr>
                <w:rFonts w:eastAsia="MS Mincho" w:hint="eastAsia"/>
                <w:sz w:val="20"/>
              </w:rPr>
              <w:t>NTT DOCOMO</w:t>
            </w:r>
          </w:p>
        </w:tc>
        <w:tc>
          <w:tcPr>
            <w:tcW w:w="8416" w:type="dxa"/>
          </w:tcPr>
          <w:p w:rsidR="00154C08" w:rsidRPr="00154C08" w:rsidRDefault="00154C08" w:rsidP="00F57626">
            <w:pPr>
              <w:rPr>
                <w:rFonts w:eastAsia="MS Mincho"/>
                <w:sz w:val="20"/>
              </w:rPr>
            </w:pPr>
            <w:r>
              <w:rPr>
                <w:rFonts w:eastAsia="MS Mincho" w:hint="eastAsia"/>
                <w:sz w:val="20"/>
              </w:rPr>
              <w:t>We basically agree with the above listed objectives. We assume the study on waveform includes numerology aspects. Based on the outcome of waveform/numerology study, frame structure and physical channel/signal design could also be studied.</w:t>
            </w:r>
          </w:p>
        </w:tc>
      </w:tr>
    </w:tbl>
    <w:p w:rsidR="0081067F" w:rsidRPr="00F57626" w:rsidRDefault="0081067F" w:rsidP="00176BF5">
      <w:pPr>
        <w:rPr>
          <w:rFonts w:eastAsia="Malgun Gothic"/>
          <w:sz w:val="20"/>
          <w:lang w:eastAsia="ko-KR"/>
        </w:rPr>
      </w:pPr>
    </w:p>
    <w:p w:rsidR="00335ED5" w:rsidRPr="003E46E5" w:rsidRDefault="0074128A" w:rsidP="00335ED5">
      <w:pPr>
        <w:pStyle w:val="Heading1"/>
        <w:spacing w:after="180"/>
        <w:rPr>
          <w:rFonts w:ascii="Times New Roman" w:hAnsi="Times New Roman"/>
          <w:sz w:val="24"/>
        </w:rPr>
      </w:pPr>
      <w:r w:rsidRPr="003E46E5">
        <w:rPr>
          <w:rFonts w:ascii="Times New Roman" w:hAnsi="Times New Roman"/>
          <w:sz w:val="24"/>
        </w:rPr>
        <w:t>Timeline of the SI and potential follow up WI(s)</w:t>
      </w:r>
    </w:p>
    <w:p w:rsidR="0043340F" w:rsidRDefault="0043340F" w:rsidP="00AF3FD7">
      <w:pPr>
        <w:spacing w:before="120" w:after="0" w:afterAutospacing="0"/>
        <w:rPr>
          <w:sz w:val="22"/>
        </w:rPr>
      </w:pPr>
      <w:r w:rsidRPr="008C58A1">
        <w:rPr>
          <w:rFonts w:hint="eastAsia"/>
          <w:sz w:val="22"/>
        </w:rPr>
        <w:t xml:space="preserve">The </w:t>
      </w:r>
      <w:r w:rsidRPr="008C58A1">
        <w:rPr>
          <w:sz w:val="22"/>
        </w:rPr>
        <w:t xml:space="preserve">table below collects </w:t>
      </w:r>
      <w:r>
        <w:rPr>
          <w:sz w:val="22"/>
        </w:rPr>
        <w:t xml:space="preserve">companies’ </w:t>
      </w:r>
      <w:r w:rsidR="00AF3FD7">
        <w:rPr>
          <w:sz w:val="22"/>
        </w:rPr>
        <w:t>views on the timeline of the SI (if approved) and potential follow up</w:t>
      </w:r>
      <w:r w:rsidR="00BC56D4">
        <w:rPr>
          <w:sz w:val="22"/>
        </w:rPr>
        <w:t>/related</w:t>
      </w:r>
      <w:r w:rsidR="00AF3FD7">
        <w:rPr>
          <w:sz w:val="22"/>
        </w:rPr>
        <w:t xml:space="preserve"> WI(s), which can help 3GPP RAN make </w:t>
      </w:r>
      <w:r>
        <w:rPr>
          <w:sz w:val="22"/>
        </w:rPr>
        <w:t>a long term</w:t>
      </w:r>
      <w:r w:rsidR="00AF3FD7">
        <w:rPr>
          <w:sz w:val="22"/>
        </w:rPr>
        <w:t xml:space="preserve"> plan </w:t>
      </w:r>
      <w:r w:rsidR="005E0E6A">
        <w:rPr>
          <w:sz w:val="22"/>
        </w:rPr>
        <w:t>for</w:t>
      </w:r>
      <w:r w:rsidR="00AF3FD7">
        <w:rPr>
          <w:sz w:val="22"/>
        </w:rPr>
        <w:t xml:space="preserve"> NR design beyond 52.6 GHz. </w:t>
      </w:r>
      <w:r>
        <w:rPr>
          <w:sz w:val="22"/>
        </w:rPr>
        <w:t xml:space="preserve">A sample input is given below for reference.   </w:t>
      </w:r>
    </w:p>
    <w:p w:rsidR="0043340F" w:rsidRDefault="0043340F" w:rsidP="00AF3FD7">
      <w:pPr>
        <w:spacing w:before="120" w:after="0" w:afterAutospacing="0"/>
        <w:rPr>
          <w:sz w:val="22"/>
        </w:rPr>
      </w:pPr>
    </w:p>
    <w:tbl>
      <w:tblPr>
        <w:tblStyle w:val="TableGridLight1"/>
        <w:tblW w:w="10031" w:type="dxa"/>
        <w:tblLook w:val="04A0" w:firstRow="1" w:lastRow="0" w:firstColumn="1" w:lastColumn="0" w:noHBand="0" w:noVBand="1"/>
      </w:tblPr>
      <w:tblGrid>
        <w:gridCol w:w="1615"/>
        <w:gridCol w:w="8416"/>
      </w:tblGrid>
      <w:tr w:rsidR="00335ED5" w:rsidRPr="008137BF" w:rsidTr="00A424E3">
        <w:tc>
          <w:tcPr>
            <w:tcW w:w="1615" w:type="dxa"/>
            <w:shd w:val="clear" w:color="auto" w:fill="C6D9F1" w:themeFill="text2" w:themeFillTint="33"/>
          </w:tcPr>
          <w:p w:rsidR="00335ED5" w:rsidRPr="008137BF" w:rsidRDefault="00335ED5" w:rsidP="00A424E3">
            <w:pPr>
              <w:rPr>
                <w:sz w:val="20"/>
              </w:rPr>
            </w:pPr>
            <w:r w:rsidRPr="008137BF">
              <w:rPr>
                <w:sz w:val="20"/>
              </w:rPr>
              <w:t>Company</w:t>
            </w:r>
          </w:p>
        </w:tc>
        <w:tc>
          <w:tcPr>
            <w:tcW w:w="8416" w:type="dxa"/>
            <w:shd w:val="clear" w:color="auto" w:fill="C6D9F1" w:themeFill="text2" w:themeFillTint="33"/>
          </w:tcPr>
          <w:p w:rsidR="00335ED5" w:rsidRPr="008137BF" w:rsidRDefault="00335ED5" w:rsidP="00A424E3">
            <w:pPr>
              <w:rPr>
                <w:sz w:val="20"/>
              </w:rPr>
            </w:pPr>
            <w:r>
              <w:rPr>
                <w:sz w:val="20"/>
              </w:rPr>
              <w:t>Views</w:t>
            </w:r>
          </w:p>
        </w:tc>
      </w:tr>
      <w:tr w:rsidR="00335ED5" w:rsidRPr="008137BF" w:rsidTr="00A424E3">
        <w:tc>
          <w:tcPr>
            <w:tcW w:w="1615" w:type="dxa"/>
          </w:tcPr>
          <w:p w:rsidR="00335ED5" w:rsidRPr="002370B5" w:rsidRDefault="00492CB5" w:rsidP="00492CB5">
            <w:pPr>
              <w:rPr>
                <w:rFonts w:eastAsia="MS Mincho"/>
                <w:sz w:val="20"/>
              </w:rPr>
            </w:pPr>
            <w:r w:rsidRPr="003E46E5">
              <w:rPr>
                <w:rFonts w:eastAsia="MS Mincho" w:hint="eastAsia"/>
                <w:sz w:val="20"/>
              </w:rPr>
              <w:t>Samsung</w:t>
            </w:r>
          </w:p>
        </w:tc>
        <w:tc>
          <w:tcPr>
            <w:tcW w:w="8416" w:type="dxa"/>
          </w:tcPr>
          <w:p w:rsidR="00335ED5" w:rsidRPr="002370B5" w:rsidRDefault="005A6096" w:rsidP="00A424E3">
            <w:pPr>
              <w:rPr>
                <w:rFonts w:eastAsia="MS Mincho"/>
                <w:sz w:val="20"/>
              </w:rPr>
            </w:pPr>
            <w:r w:rsidRPr="002370B5">
              <w:rPr>
                <w:rFonts w:eastAsia="MS Mincho" w:hint="eastAsia"/>
                <w:sz w:val="20"/>
              </w:rPr>
              <w:t xml:space="preserve">In our view, this SI/WI should not </w:t>
            </w:r>
            <w:r w:rsidRPr="003E46E5">
              <w:rPr>
                <w:rFonts w:eastAsia="MS Mincho" w:hint="eastAsia"/>
                <w:sz w:val="20"/>
              </w:rPr>
              <w:t xml:space="preserve">result in the negative impact on TU allocation for other </w:t>
            </w:r>
            <w:r w:rsidR="00492CB5" w:rsidRPr="003E46E5">
              <w:rPr>
                <w:rFonts w:eastAsia="MS Mincho" w:hint="eastAsia"/>
                <w:sz w:val="20"/>
              </w:rPr>
              <w:t>SI/WI</w:t>
            </w:r>
            <w:r w:rsidR="00492CB5" w:rsidRPr="002370B5">
              <w:rPr>
                <w:rFonts w:eastAsia="MS Mincho" w:hint="eastAsia"/>
                <w:sz w:val="20"/>
              </w:rPr>
              <w:t xml:space="preserve"> which should be done in Rel-16, e.g., NR MIMO, V2X, URLLC, and so on. In this regards, we</w:t>
            </w:r>
            <w:r w:rsidR="00492CB5" w:rsidRPr="002370B5">
              <w:rPr>
                <w:rFonts w:eastAsia="MS Mincho"/>
                <w:sz w:val="20"/>
              </w:rPr>
              <w:t xml:space="preserve"> strongly prefer to start a SI (if agreed) only in later part of Rel-16 period. Normative work to introduce a new waveform, e.g., DFT-S-OFDM only can start in Rel-17 period.</w:t>
            </w:r>
          </w:p>
        </w:tc>
      </w:tr>
      <w:tr w:rsidR="00335ED5" w:rsidRPr="008137BF" w:rsidTr="00A424E3">
        <w:tc>
          <w:tcPr>
            <w:tcW w:w="1615" w:type="dxa"/>
          </w:tcPr>
          <w:p w:rsidR="00335ED5" w:rsidRPr="002370B5" w:rsidRDefault="007830EE" w:rsidP="00A424E3">
            <w:pPr>
              <w:rPr>
                <w:rFonts w:eastAsia="MS Mincho"/>
                <w:sz w:val="20"/>
              </w:rPr>
            </w:pPr>
            <w:r w:rsidRPr="003E46E5">
              <w:rPr>
                <w:rFonts w:eastAsia="MS Mincho"/>
                <w:sz w:val="20"/>
              </w:rPr>
              <w:t>Qualcomm</w:t>
            </w:r>
          </w:p>
        </w:tc>
        <w:tc>
          <w:tcPr>
            <w:tcW w:w="8416" w:type="dxa"/>
          </w:tcPr>
          <w:p w:rsidR="00335ED5" w:rsidRPr="002370B5" w:rsidRDefault="00986D79" w:rsidP="00A424E3">
            <w:pPr>
              <w:rPr>
                <w:rFonts w:eastAsia="MS Mincho"/>
                <w:sz w:val="20"/>
              </w:rPr>
            </w:pPr>
            <w:r w:rsidRPr="002370B5">
              <w:rPr>
                <w:rFonts w:eastAsia="MS Mincho"/>
                <w:sz w:val="20"/>
              </w:rPr>
              <w:t xml:space="preserve">Preference would be to start the work in </w:t>
            </w:r>
            <w:r w:rsidRPr="003E46E5">
              <w:rPr>
                <w:rFonts w:eastAsia="MS Mincho"/>
                <w:sz w:val="20"/>
              </w:rPr>
              <w:t>June ’18 for 6 months</w:t>
            </w:r>
            <w:r w:rsidRPr="002370B5">
              <w:rPr>
                <w:rFonts w:eastAsia="MS Mincho"/>
                <w:sz w:val="20"/>
              </w:rPr>
              <w:t xml:space="preserve"> to identify the two types of solutions as stated in section 3. The solution minimizing standardization work could be used in some other Rel-16 WI, e.g., NR-U. Solutions requiring more standardization work would target Rel-17 applicability.  </w:t>
            </w:r>
          </w:p>
        </w:tc>
      </w:tr>
      <w:tr w:rsidR="00335ED5" w:rsidRPr="008137BF" w:rsidTr="00A424E3">
        <w:tc>
          <w:tcPr>
            <w:tcW w:w="1615" w:type="dxa"/>
          </w:tcPr>
          <w:p w:rsidR="00335ED5" w:rsidRPr="002370B5" w:rsidRDefault="00F46A83" w:rsidP="00A424E3">
            <w:pPr>
              <w:rPr>
                <w:rFonts w:eastAsia="MS Mincho"/>
                <w:sz w:val="20"/>
              </w:rPr>
            </w:pPr>
            <w:r w:rsidRPr="003E46E5">
              <w:rPr>
                <w:rFonts w:eastAsia="MS Mincho"/>
                <w:sz w:val="20"/>
              </w:rPr>
              <w:t>Ericsson</w:t>
            </w:r>
          </w:p>
        </w:tc>
        <w:tc>
          <w:tcPr>
            <w:tcW w:w="8416" w:type="dxa"/>
          </w:tcPr>
          <w:p w:rsidR="00335ED5" w:rsidRPr="002370B5" w:rsidRDefault="00F46A83" w:rsidP="00A424E3">
            <w:pPr>
              <w:rPr>
                <w:rFonts w:eastAsia="MS Mincho"/>
                <w:sz w:val="20"/>
              </w:rPr>
            </w:pPr>
            <w:r w:rsidRPr="002370B5">
              <w:rPr>
                <w:rFonts w:eastAsia="MS Mincho"/>
                <w:sz w:val="20"/>
              </w:rPr>
              <w:t xml:space="preserve">We don’t see an immediate need to kick off this SI in Rel-16. A new RAT has just been defined for low </w:t>
            </w:r>
            <w:proofErr w:type="spellStart"/>
            <w:r w:rsidRPr="002370B5">
              <w:rPr>
                <w:rFonts w:eastAsia="MS Mincho"/>
                <w:sz w:val="20"/>
              </w:rPr>
              <w:t>mmW</w:t>
            </w:r>
            <w:proofErr w:type="spellEnd"/>
            <w:r w:rsidRPr="002370B5">
              <w:rPr>
                <w:rFonts w:eastAsia="MS Mincho"/>
                <w:sz w:val="20"/>
              </w:rPr>
              <w:t xml:space="preserve"> and 3GPP should ensure that the current specification works fine for the low </w:t>
            </w:r>
            <w:proofErr w:type="spellStart"/>
            <w:r w:rsidRPr="002370B5">
              <w:rPr>
                <w:rFonts w:eastAsia="MS Mincho"/>
                <w:sz w:val="20"/>
              </w:rPr>
              <w:t>mmW</w:t>
            </w:r>
            <w:proofErr w:type="spellEnd"/>
            <w:r w:rsidRPr="002370B5">
              <w:rPr>
                <w:rFonts w:eastAsia="MS Mincho"/>
                <w:sz w:val="20"/>
              </w:rPr>
              <w:t xml:space="preserve"> bands (e.g. 28, 39 GHz) and digest the lessons learned from initial </w:t>
            </w:r>
            <w:proofErr w:type="spellStart"/>
            <w:r w:rsidRPr="002370B5">
              <w:rPr>
                <w:rFonts w:eastAsia="MS Mincho"/>
                <w:sz w:val="20"/>
              </w:rPr>
              <w:t>mmW</w:t>
            </w:r>
            <w:proofErr w:type="spellEnd"/>
            <w:r w:rsidRPr="002370B5">
              <w:rPr>
                <w:rFonts w:eastAsia="MS Mincho"/>
                <w:sz w:val="20"/>
              </w:rPr>
              <w:t xml:space="preserve"> deployments. The most promising near-term band above 52.6 GHz is the unlicensed 60 GHz band. </w:t>
            </w:r>
            <w:r w:rsidRPr="003E46E5">
              <w:rPr>
                <w:rFonts w:eastAsia="MS Mincho"/>
                <w:sz w:val="20"/>
              </w:rPr>
              <w:t>For the unlicensed 60 GHz band, it had been agreed in the NR-U SID that the band can be supported with existing waveform.</w:t>
            </w:r>
            <w:r w:rsidRPr="002370B5">
              <w:rPr>
                <w:rFonts w:eastAsia="MS Mincho"/>
                <w:sz w:val="20"/>
              </w:rPr>
              <w:t xml:space="preserve"> Given the full range of scenarios (CA/DC/standalone) to be covered by the Rel-16 NR-U work, adding support of additional waveform and its associated changes to PHY procedures will not be feasible. We therefore believe an initial SI for above 52.6 GHz in the Rel-17 time-frame is more appropriate than in Rel-16. If the conclusion of this SI is that a new waveform is needed, a subsequent SI/WI should specify the PHY</w:t>
            </w:r>
          </w:p>
        </w:tc>
      </w:tr>
      <w:tr w:rsidR="00B15888" w:rsidRPr="008137BF" w:rsidTr="00A424E3">
        <w:tc>
          <w:tcPr>
            <w:tcW w:w="1615" w:type="dxa"/>
          </w:tcPr>
          <w:p w:rsidR="00B15888" w:rsidRPr="002370B5" w:rsidRDefault="00B15888" w:rsidP="00B15888">
            <w:pPr>
              <w:rPr>
                <w:rFonts w:eastAsia="MS Mincho"/>
                <w:sz w:val="20"/>
              </w:rPr>
            </w:pPr>
            <w:r w:rsidRPr="003E46E5">
              <w:rPr>
                <w:rFonts w:eastAsia="MS Mincho"/>
                <w:sz w:val="20"/>
              </w:rPr>
              <w:t>Intel</w:t>
            </w:r>
          </w:p>
        </w:tc>
        <w:tc>
          <w:tcPr>
            <w:tcW w:w="8416" w:type="dxa"/>
          </w:tcPr>
          <w:p w:rsidR="00B15888" w:rsidRPr="002370B5" w:rsidRDefault="00B15888" w:rsidP="00B15888">
            <w:pPr>
              <w:rPr>
                <w:rFonts w:eastAsia="MS Mincho"/>
                <w:sz w:val="20"/>
              </w:rPr>
            </w:pPr>
            <w:r w:rsidRPr="002370B5">
              <w:rPr>
                <w:rFonts w:eastAsia="MS Mincho"/>
                <w:sz w:val="20"/>
              </w:rPr>
              <w:t>Study item in Rel-16 and work item (based on results and conclusions from the study item) in Rel-17.</w:t>
            </w:r>
          </w:p>
        </w:tc>
      </w:tr>
      <w:tr w:rsidR="00030876" w:rsidRPr="008137BF" w:rsidTr="00A424E3">
        <w:tc>
          <w:tcPr>
            <w:tcW w:w="1615" w:type="dxa"/>
          </w:tcPr>
          <w:p w:rsidR="00030876" w:rsidRPr="002370B5" w:rsidRDefault="00030876" w:rsidP="00030876">
            <w:pPr>
              <w:rPr>
                <w:rFonts w:eastAsia="MS Mincho"/>
                <w:sz w:val="20"/>
              </w:rPr>
            </w:pPr>
            <w:r w:rsidRPr="003E46E5">
              <w:rPr>
                <w:rFonts w:eastAsia="MS Mincho"/>
                <w:sz w:val="20"/>
              </w:rPr>
              <w:t>AT&amp;T</w:t>
            </w:r>
          </w:p>
        </w:tc>
        <w:tc>
          <w:tcPr>
            <w:tcW w:w="8416" w:type="dxa"/>
          </w:tcPr>
          <w:p w:rsidR="00030876" w:rsidRPr="002370B5" w:rsidRDefault="00030876" w:rsidP="00030876">
            <w:pPr>
              <w:rPr>
                <w:rFonts w:eastAsia="MS Mincho"/>
                <w:sz w:val="20"/>
              </w:rPr>
            </w:pPr>
            <w:r w:rsidRPr="002370B5">
              <w:rPr>
                <w:rFonts w:eastAsia="MS Mincho"/>
                <w:sz w:val="20"/>
              </w:rPr>
              <w:t>We are amenable to the Study starting in R’17 (since the R’16 plate is already over-flowing and completing R’15 is the top priority).</w:t>
            </w:r>
          </w:p>
        </w:tc>
      </w:tr>
      <w:tr w:rsidR="00030876" w:rsidRPr="008137BF" w:rsidTr="00A424E3">
        <w:tc>
          <w:tcPr>
            <w:tcW w:w="1615" w:type="dxa"/>
          </w:tcPr>
          <w:p w:rsidR="00030876" w:rsidRPr="002370B5" w:rsidRDefault="00C57BFC" w:rsidP="00030876">
            <w:pPr>
              <w:rPr>
                <w:rFonts w:eastAsia="MS Mincho"/>
                <w:sz w:val="20"/>
              </w:rPr>
            </w:pPr>
            <w:r w:rsidRPr="003E46E5">
              <w:rPr>
                <w:rFonts w:eastAsia="MS Mincho"/>
                <w:sz w:val="20"/>
              </w:rPr>
              <w:t xml:space="preserve">Reliance </w:t>
            </w:r>
            <w:proofErr w:type="spellStart"/>
            <w:r w:rsidRPr="003E46E5">
              <w:rPr>
                <w:rFonts w:eastAsia="MS Mincho"/>
                <w:sz w:val="20"/>
              </w:rPr>
              <w:t>Jio</w:t>
            </w:r>
            <w:proofErr w:type="spellEnd"/>
          </w:p>
        </w:tc>
        <w:tc>
          <w:tcPr>
            <w:tcW w:w="8416" w:type="dxa"/>
          </w:tcPr>
          <w:p w:rsidR="00030876" w:rsidRPr="002370B5" w:rsidRDefault="00C57BFC" w:rsidP="00C57BFC">
            <w:pPr>
              <w:rPr>
                <w:rFonts w:eastAsia="MS Mincho"/>
                <w:sz w:val="20"/>
              </w:rPr>
            </w:pPr>
            <w:r w:rsidRPr="002370B5">
              <w:rPr>
                <w:rFonts w:eastAsia="MS Mincho"/>
                <w:sz w:val="20"/>
              </w:rPr>
              <w:t xml:space="preserve">For 5G NR to succeed fibre backhaul availability is important, as a strong use case for this SI is for backhaul, a study starting in R16 and possible WI in R17 is preferred. </w:t>
            </w:r>
          </w:p>
        </w:tc>
      </w:tr>
      <w:tr w:rsidR="00030876" w:rsidRPr="008137BF" w:rsidTr="00A424E3">
        <w:tc>
          <w:tcPr>
            <w:tcW w:w="1615" w:type="dxa"/>
          </w:tcPr>
          <w:p w:rsidR="00030876" w:rsidRPr="002370B5" w:rsidRDefault="00D65BE5" w:rsidP="00030876">
            <w:pPr>
              <w:rPr>
                <w:rFonts w:eastAsia="MS Mincho"/>
                <w:sz w:val="20"/>
              </w:rPr>
            </w:pPr>
            <w:r w:rsidRPr="003E46E5">
              <w:rPr>
                <w:rFonts w:eastAsia="MS Mincho"/>
                <w:sz w:val="20"/>
              </w:rPr>
              <w:t>Charter Communications Inc.</w:t>
            </w:r>
          </w:p>
        </w:tc>
        <w:tc>
          <w:tcPr>
            <w:tcW w:w="8416" w:type="dxa"/>
          </w:tcPr>
          <w:p w:rsidR="00030876" w:rsidRPr="002370B5" w:rsidRDefault="00D65BE5" w:rsidP="00030876">
            <w:pPr>
              <w:rPr>
                <w:rFonts w:eastAsia="MS Mincho"/>
                <w:sz w:val="20"/>
              </w:rPr>
            </w:pPr>
            <w:r w:rsidRPr="002370B5">
              <w:rPr>
                <w:rFonts w:eastAsia="MS Mincho"/>
                <w:sz w:val="20"/>
              </w:rPr>
              <w:t>We strongly prefer that the SID on NR design for &gt;52.6 GHz should start in later part of Rel-16 period with the intent to target normative specifications in the Rel-17 timeframe.</w:t>
            </w:r>
          </w:p>
        </w:tc>
      </w:tr>
      <w:tr w:rsidR="00D97933" w:rsidRPr="008137BF" w:rsidTr="00A424E3">
        <w:tc>
          <w:tcPr>
            <w:tcW w:w="1615" w:type="dxa"/>
          </w:tcPr>
          <w:p w:rsidR="00D97933" w:rsidRPr="002370B5" w:rsidRDefault="00D97933" w:rsidP="00030876">
            <w:pPr>
              <w:rPr>
                <w:rFonts w:eastAsia="MS Mincho"/>
                <w:sz w:val="20"/>
              </w:rPr>
            </w:pPr>
            <w:r w:rsidRPr="003E46E5">
              <w:rPr>
                <w:rFonts w:eastAsia="MS Mincho" w:hint="eastAsia"/>
                <w:sz w:val="20"/>
              </w:rPr>
              <w:t>CMCC</w:t>
            </w:r>
          </w:p>
        </w:tc>
        <w:tc>
          <w:tcPr>
            <w:tcW w:w="8416" w:type="dxa"/>
          </w:tcPr>
          <w:p w:rsidR="00D97933" w:rsidRPr="002370B5" w:rsidRDefault="00D97933" w:rsidP="00CD30E2">
            <w:pPr>
              <w:rPr>
                <w:rFonts w:eastAsia="MS Mincho"/>
                <w:sz w:val="20"/>
              </w:rPr>
            </w:pPr>
            <w:r w:rsidRPr="002370B5">
              <w:rPr>
                <w:rFonts w:eastAsia="MS Mincho"/>
                <w:sz w:val="20"/>
              </w:rPr>
              <w:t>L</w:t>
            </w:r>
            <w:r w:rsidRPr="002370B5">
              <w:rPr>
                <w:rFonts w:eastAsia="MS Mincho" w:hint="eastAsia"/>
                <w:sz w:val="20"/>
              </w:rPr>
              <w:t>ogically</w:t>
            </w:r>
            <w:r w:rsidR="00CD30E2" w:rsidRPr="002370B5">
              <w:rPr>
                <w:rFonts w:eastAsia="MS Mincho" w:hint="eastAsia"/>
                <w:sz w:val="20"/>
              </w:rPr>
              <w:t xml:space="preserve"> and practically</w:t>
            </w:r>
            <w:r w:rsidRPr="002370B5">
              <w:rPr>
                <w:rFonts w:eastAsia="MS Mincho" w:hint="eastAsia"/>
                <w:sz w:val="20"/>
              </w:rPr>
              <w:t>, we share the same view as Ericsson, however, if this study mainly focuses on gap analysis to decide what to be newly designed for beyond 52.6GHz</w:t>
            </w:r>
            <w:r w:rsidR="009C77E9" w:rsidRPr="002370B5">
              <w:rPr>
                <w:rFonts w:eastAsia="MS Mincho" w:hint="eastAsia"/>
                <w:sz w:val="20"/>
              </w:rPr>
              <w:t>,</w:t>
            </w:r>
            <w:r w:rsidRPr="002370B5">
              <w:rPr>
                <w:rFonts w:eastAsia="MS Mincho" w:hint="eastAsia"/>
                <w:sz w:val="20"/>
              </w:rPr>
              <w:t xml:space="preserve"> </w:t>
            </w:r>
            <w:r w:rsidR="009C77E9" w:rsidRPr="002370B5">
              <w:rPr>
                <w:rFonts w:eastAsia="MS Mincho" w:hint="eastAsia"/>
                <w:sz w:val="20"/>
              </w:rPr>
              <w:t>as well as</w:t>
            </w:r>
            <w:r w:rsidRPr="002370B5">
              <w:rPr>
                <w:rFonts w:eastAsia="MS Mincho" w:hint="eastAsia"/>
                <w:sz w:val="20"/>
              </w:rPr>
              <w:t xml:space="preserve"> the work load is controllable, it could be considered in Rel.16 timeline.</w:t>
            </w:r>
          </w:p>
        </w:tc>
      </w:tr>
      <w:tr w:rsidR="00B7702E" w:rsidRPr="008137BF" w:rsidTr="00A424E3">
        <w:tc>
          <w:tcPr>
            <w:tcW w:w="1615" w:type="dxa"/>
          </w:tcPr>
          <w:p w:rsidR="00B7702E" w:rsidRPr="002370B5" w:rsidRDefault="00B7702E">
            <w:pPr>
              <w:rPr>
                <w:rFonts w:eastAsia="MS Mincho"/>
                <w:sz w:val="20"/>
              </w:rPr>
            </w:pPr>
            <w:r w:rsidRPr="003E46E5">
              <w:rPr>
                <w:rFonts w:eastAsia="MS Mincho"/>
                <w:sz w:val="20"/>
              </w:rPr>
              <w:t>vivo</w:t>
            </w:r>
          </w:p>
        </w:tc>
        <w:tc>
          <w:tcPr>
            <w:tcW w:w="8416" w:type="dxa"/>
          </w:tcPr>
          <w:p w:rsidR="00B7702E" w:rsidRPr="002370B5" w:rsidRDefault="00B7702E" w:rsidP="004837F6">
            <w:pPr>
              <w:rPr>
                <w:rFonts w:eastAsia="MS Mincho"/>
                <w:sz w:val="20"/>
              </w:rPr>
            </w:pPr>
            <w:r w:rsidRPr="002370B5">
              <w:rPr>
                <w:rFonts w:eastAsia="MS Mincho" w:hint="eastAsia"/>
                <w:sz w:val="20"/>
              </w:rPr>
              <w:t>Given the Rel-15 CR</w:t>
            </w:r>
            <w:r w:rsidR="00E716E7" w:rsidRPr="002370B5">
              <w:rPr>
                <w:rFonts w:eastAsia="MS Mincho" w:hint="eastAsia"/>
                <w:sz w:val="20"/>
              </w:rPr>
              <w:t>s</w:t>
            </w:r>
            <w:r w:rsidRPr="002370B5">
              <w:rPr>
                <w:rFonts w:eastAsia="MS Mincho"/>
                <w:sz w:val="20"/>
              </w:rPr>
              <w:t xml:space="preserve"> </w:t>
            </w:r>
            <w:r w:rsidRPr="002370B5">
              <w:rPr>
                <w:rFonts w:eastAsia="MS Mincho" w:hint="eastAsia"/>
                <w:sz w:val="20"/>
              </w:rPr>
              <w:t xml:space="preserve">and </w:t>
            </w:r>
            <w:r w:rsidR="00E716E7" w:rsidRPr="002370B5">
              <w:rPr>
                <w:rFonts w:eastAsia="MS Mincho" w:hint="eastAsia"/>
                <w:sz w:val="20"/>
              </w:rPr>
              <w:t xml:space="preserve">the </w:t>
            </w:r>
            <w:r w:rsidRPr="002370B5">
              <w:rPr>
                <w:rFonts w:eastAsia="MS Mincho" w:hint="eastAsia"/>
                <w:sz w:val="20"/>
              </w:rPr>
              <w:t xml:space="preserve">late drop </w:t>
            </w:r>
            <w:r w:rsidRPr="002370B5">
              <w:rPr>
                <w:rFonts w:eastAsia="MS Mincho"/>
                <w:sz w:val="20"/>
              </w:rPr>
              <w:t>would occupy large</w:t>
            </w:r>
            <w:r w:rsidRPr="002370B5">
              <w:rPr>
                <w:rFonts w:eastAsia="MS Mincho" w:hint="eastAsia"/>
                <w:sz w:val="20"/>
              </w:rPr>
              <w:t xml:space="preserve"> amount of TUs</w:t>
            </w:r>
            <w:r w:rsidR="00E716E7" w:rsidRPr="002370B5">
              <w:rPr>
                <w:rFonts w:eastAsia="MS Mincho" w:hint="eastAsia"/>
                <w:sz w:val="20"/>
              </w:rPr>
              <w:t>, we think the SI could be started at lat</w:t>
            </w:r>
            <w:r w:rsidR="004C0FAB" w:rsidRPr="002370B5">
              <w:rPr>
                <w:rFonts w:eastAsia="MS Mincho" w:hint="eastAsia"/>
                <w:sz w:val="20"/>
              </w:rPr>
              <w:t>e</w:t>
            </w:r>
            <w:r w:rsidR="00E716E7" w:rsidRPr="002370B5">
              <w:rPr>
                <w:rFonts w:eastAsia="MS Mincho" w:hint="eastAsia"/>
                <w:sz w:val="20"/>
              </w:rPr>
              <w:t xml:space="preserve"> phase of Rel-16 when quite a number of TUs are released</w:t>
            </w:r>
            <w:r w:rsidR="004837F6" w:rsidRPr="002370B5">
              <w:rPr>
                <w:rFonts w:eastAsia="MS Mincho" w:hint="eastAsia"/>
                <w:sz w:val="20"/>
              </w:rPr>
              <w:t xml:space="preserve">. </w:t>
            </w:r>
          </w:p>
        </w:tc>
      </w:tr>
      <w:tr w:rsidR="00CB0B9C" w:rsidRPr="008137BF" w:rsidTr="00A424E3">
        <w:tc>
          <w:tcPr>
            <w:tcW w:w="1615" w:type="dxa"/>
          </w:tcPr>
          <w:p w:rsidR="00CB0B9C" w:rsidRPr="002370B5" w:rsidRDefault="00CB0B9C" w:rsidP="00CB0B9C">
            <w:pPr>
              <w:rPr>
                <w:rFonts w:eastAsia="MS Mincho"/>
                <w:sz w:val="20"/>
              </w:rPr>
            </w:pPr>
            <w:r w:rsidRPr="003E46E5">
              <w:rPr>
                <w:rFonts w:eastAsia="MS Mincho" w:hint="eastAsia"/>
                <w:sz w:val="20"/>
              </w:rPr>
              <w:t>LG</w:t>
            </w:r>
            <w:r w:rsidRPr="003E46E5">
              <w:rPr>
                <w:rFonts w:eastAsia="MS Mincho"/>
                <w:sz w:val="20"/>
              </w:rPr>
              <w:t xml:space="preserve"> </w:t>
            </w:r>
            <w:r w:rsidRPr="003E46E5">
              <w:rPr>
                <w:rFonts w:eastAsia="MS Mincho" w:hint="eastAsia"/>
                <w:sz w:val="20"/>
              </w:rPr>
              <w:t>E</w:t>
            </w:r>
            <w:r w:rsidRPr="003E46E5">
              <w:rPr>
                <w:rFonts w:eastAsia="MS Mincho"/>
                <w:sz w:val="20"/>
              </w:rPr>
              <w:t>lectronics</w:t>
            </w:r>
          </w:p>
        </w:tc>
        <w:tc>
          <w:tcPr>
            <w:tcW w:w="8416" w:type="dxa"/>
          </w:tcPr>
          <w:p w:rsidR="00CB0B9C" w:rsidRPr="002370B5" w:rsidRDefault="00CB0B9C" w:rsidP="00CB0B9C">
            <w:pPr>
              <w:rPr>
                <w:rFonts w:eastAsia="MS Mincho"/>
                <w:sz w:val="20"/>
              </w:rPr>
            </w:pPr>
            <w:r w:rsidRPr="002370B5">
              <w:rPr>
                <w:rFonts w:eastAsia="MS Mincho"/>
                <w:sz w:val="20"/>
              </w:rPr>
              <w:t xml:space="preserve">We are interested in the SI itself, but we need to consider about when it starts. In order not to interfere with the TU of other high priority items, the SI could be carried out in the second half of next year </w:t>
            </w:r>
            <w:r w:rsidRPr="002370B5">
              <w:rPr>
                <w:rFonts w:eastAsia="MS Mincho"/>
                <w:sz w:val="20"/>
              </w:rPr>
              <w:lastRenderedPageBreak/>
              <w:t>depending on TU availability. Also, we think, in Rel-17, actual normative work may be commonly applied to NR-U, NR-V2X, and general NR.</w:t>
            </w:r>
          </w:p>
        </w:tc>
      </w:tr>
      <w:tr w:rsidR="00EF7B0F" w:rsidRPr="008137BF" w:rsidTr="00A424E3">
        <w:tc>
          <w:tcPr>
            <w:tcW w:w="1615" w:type="dxa"/>
          </w:tcPr>
          <w:p w:rsidR="00EF7B0F" w:rsidRPr="002370B5" w:rsidRDefault="00EF7B0F" w:rsidP="00EF7B0F">
            <w:pPr>
              <w:rPr>
                <w:rFonts w:eastAsia="MS Mincho"/>
                <w:sz w:val="20"/>
              </w:rPr>
            </w:pPr>
            <w:r w:rsidRPr="003E46E5">
              <w:rPr>
                <w:rFonts w:eastAsia="MS Mincho"/>
                <w:sz w:val="20"/>
              </w:rPr>
              <w:lastRenderedPageBreak/>
              <w:t>CATT</w:t>
            </w:r>
          </w:p>
        </w:tc>
        <w:tc>
          <w:tcPr>
            <w:tcW w:w="8416" w:type="dxa"/>
          </w:tcPr>
          <w:p w:rsidR="00EF7B0F" w:rsidRPr="002370B5" w:rsidRDefault="00EF7B0F" w:rsidP="00EF7B0F">
            <w:pPr>
              <w:rPr>
                <w:rFonts w:eastAsia="MS Mincho"/>
                <w:sz w:val="20"/>
              </w:rPr>
            </w:pPr>
            <w:r w:rsidRPr="002370B5">
              <w:rPr>
                <w:rFonts w:eastAsia="MS Mincho"/>
                <w:sz w:val="20"/>
              </w:rPr>
              <w:t>We are fine to consider starting the SI in a later part of the Rel.16 (if time permits) or Rel.17, taking into account future progress of other Rel.16 WI that are in a more mature state.</w:t>
            </w:r>
          </w:p>
        </w:tc>
      </w:tr>
      <w:tr w:rsidR="00D133D6" w:rsidRPr="008137BF" w:rsidTr="00370FA0">
        <w:trPr>
          <w:trHeight w:val="339"/>
        </w:trPr>
        <w:tc>
          <w:tcPr>
            <w:tcW w:w="1615" w:type="dxa"/>
          </w:tcPr>
          <w:p w:rsidR="00D133D6" w:rsidRPr="003E46E5" w:rsidRDefault="00D133D6" w:rsidP="00D133D6">
            <w:pPr>
              <w:rPr>
                <w:rFonts w:eastAsia="MS Mincho"/>
                <w:sz w:val="20"/>
              </w:rPr>
            </w:pPr>
            <w:proofErr w:type="spellStart"/>
            <w:r w:rsidRPr="003E46E5">
              <w:rPr>
                <w:rFonts w:eastAsia="MS Mincho"/>
                <w:sz w:val="20"/>
              </w:rPr>
              <w:t>InterDigital</w:t>
            </w:r>
            <w:proofErr w:type="spellEnd"/>
          </w:p>
        </w:tc>
        <w:tc>
          <w:tcPr>
            <w:tcW w:w="8416" w:type="dxa"/>
          </w:tcPr>
          <w:p w:rsidR="00D133D6" w:rsidRPr="002370B5" w:rsidRDefault="00D133D6" w:rsidP="00D133D6">
            <w:pPr>
              <w:rPr>
                <w:rFonts w:eastAsia="MS Mincho"/>
                <w:sz w:val="20"/>
              </w:rPr>
            </w:pPr>
            <w:r w:rsidRPr="002370B5">
              <w:rPr>
                <w:rFonts w:eastAsia="MS Mincho"/>
                <w:sz w:val="20"/>
              </w:rPr>
              <w:t xml:space="preserve">We </w:t>
            </w:r>
            <w:r w:rsidR="00C7179B" w:rsidRPr="002370B5">
              <w:rPr>
                <w:rFonts w:eastAsia="MS Mincho"/>
                <w:sz w:val="20"/>
              </w:rPr>
              <w:t>believe</w:t>
            </w:r>
            <w:r w:rsidRPr="002370B5">
              <w:rPr>
                <w:rFonts w:eastAsia="MS Mincho"/>
                <w:sz w:val="20"/>
              </w:rPr>
              <w:t xml:space="preserve"> that t</w:t>
            </w:r>
            <w:r w:rsidR="00C7179B" w:rsidRPr="002370B5">
              <w:rPr>
                <w:rFonts w:eastAsia="MS Mincho"/>
                <w:sz w:val="20"/>
              </w:rPr>
              <w:t>he work on this</w:t>
            </w:r>
            <w:r w:rsidRPr="002370B5">
              <w:rPr>
                <w:rFonts w:eastAsia="MS Mincho"/>
                <w:sz w:val="20"/>
              </w:rPr>
              <w:t xml:space="preserve"> SI </w:t>
            </w:r>
            <w:r w:rsidR="00C7179B" w:rsidRPr="002370B5">
              <w:rPr>
                <w:rFonts w:eastAsia="MS Mincho"/>
                <w:sz w:val="20"/>
              </w:rPr>
              <w:t>need</w:t>
            </w:r>
            <w:r w:rsidR="00167D29" w:rsidRPr="002370B5">
              <w:rPr>
                <w:rFonts w:eastAsia="MS Mincho"/>
                <w:sz w:val="20"/>
              </w:rPr>
              <w:t>s</w:t>
            </w:r>
            <w:r w:rsidR="00C7179B" w:rsidRPr="002370B5">
              <w:rPr>
                <w:rFonts w:eastAsia="MS Mincho"/>
                <w:sz w:val="20"/>
              </w:rPr>
              <w:t xml:space="preserve"> to start in the early stages of</w:t>
            </w:r>
            <w:r w:rsidRPr="002370B5">
              <w:rPr>
                <w:rFonts w:eastAsia="MS Mincho"/>
                <w:sz w:val="20"/>
              </w:rPr>
              <w:t xml:space="preserve"> Release 16 </w:t>
            </w:r>
            <w:r w:rsidR="00C7179B" w:rsidRPr="002370B5">
              <w:rPr>
                <w:rFonts w:eastAsia="MS Mincho"/>
                <w:sz w:val="20"/>
              </w:rPr>
              <w:t xml:space="preserve">such that the outcome of this SI can be used in various related </w:t>
            </w:r>
            <w:r w:rsidRPr="002370B5">
              <w:rPr>
                <w:rFonts w:eastAsia="MS Mincho"/>
                <w:sz w:val="20"/>
              </w:rPr>
              <w:t>WI</w:t>
            </w:r>
            <w:r w:rsidR="00C7179B" w:rsidRPr="002370B5">
              <w:rPr>
                <w:rFonts w:eastAsia="MS Mincho"/>
                <w:sz w:val="20"/>
              </w:rPr>
              <w:t>s</w:t>
            </w:r>
            <w:r w:rsidRPr="002370B5">
              <w:rPr>
                <w:rFonts w:eastAsia="MS Mincho"/>
                <w:sz w:val="20"/>
              </w:rPr>
              <w:t xml:space="preserve"> in Release 17</w:t>
            </w:r>
            <w:r w:rsidR="00C7179B" w:rsidRPr="002370B5">
              <w:rPr>
                <w:rFonts w:eastAsia="MS Mincho"/>
                <w:sz w:val="20"/>
              </w:rPr>
              <w:t xml:space="preserve"> (e.g., NR-U in 60GHz, V2X, IAB, etc.)</w:t>
            </w:r>
            <w:r w:rsidRPr="002370B5">
              <w:rPr>
                <w:rFonts w:eastAsia="MS Mincho"/>
                <w:sz w:val="20"/>
              </w:rPr>
              <w:t xml:space="preserve">. </w:t>
            </w:r>
          </w:p>
        </w:tc>
      </w:tr>
      <w:tr w:rsidR="009D59F4" w:rsidRPr="008137BF" w:rsidTr="00370FA0">
        <w:trPr>
          <w:trHeight w:val="339"/>
        </w:trPr>
        <w:tc>
          <w:tcPr>
            <w:tcW w:w="1615" w:type="dxa"/>
          </w:tcPr>
          <w:p w:rsidR="009D59F4" w:rsidRPr="002370B5" w:rsidRDefault="009D59F4" w:rsidP="00D2435F">
            <w:pPr>
              <w:rPr>
                <w:rFonts w:eastAsia="MS Mincho"/>
                <w:sz w:val="20"/>
              </w:rPr>
            </w:pPr>
            <w:r w:rsidRPr="003E46E5">
              <w:rPr>
                <w:rFonts w:eastAsia="MS Mincho"/>
                <w:sz w:val="20"/>
              </w:rPr>
              <w:t>Verizon</w:t>
            </w:r>
          </w:p>
        </w:tc>
        <w:tc>
          <w:tcPr>
            <w:tcW w:w="8416" w:type="dxa"/>
          </w:tcPr>
          <w:p w:rsidR="009D59F4" w:rsidRPr="002370B5" w:rsidRDefault="009D59F4" w:rsidP="00D2435F">
            <w:pPr>
              <w:rPr>
                <w:rFonts w:eastAsia="MS Mincho"/>
                <w:sz w:val="20"/>
              </w:rPr>
            </w:pPr>
            <w:r w:rsidRPr="002370B5">
              <w:rPr>
                <w:rFonts w:eastAsia="MS Mincho"/>
                <w:sz w:val="20"/>
              </w:rPr>
              <w:t xml:space="preserve">We think that since this is more as initial study for above 52.6 GHz and its potential synergy with other items such as NR-U, it could be started in Rel. 16. </w:t>
            </w:r>
          </w:p>
        </w:tc>
      </w:tr>
      <w:tr w:rsidR="00F57626" w:rsidRPr="008137BF" w:rsidTr="00A424E3">
        <w:tc>
          <w:tcPr>
            <w:tcW w:w="1615" w:type="dxa"/>
          </w:tcPr>
          <w:p w:rsidR="00F57626" w:rsidRPr="002370B5" w:rsidRDefault="00370FA0" w:rsidP="00D133D6">
            <w:pPr>
              <w:rPr>
                <w:rFonts w:eastAsia="MS Mincho"/>
                <w:sz w:val="20"/>
              </w:rPr>
            </w:pPr>
            <w:r w:rsidRPr="003E46E5">
              <w:rPr>
                <w:rFonts w:eastAsia="MS Mincho" w:hint="eastAsia"/>
                <w:sz w:val="20"/>
              </w:rPr>
              <w:t>W</w:t>
            </w:r>
            <w:r w:rsidRPr="003E46E5">
              <w:rPr>
                <w:rFonts w:eastAsia="MS Mincho"/>
                <w:sz w:val="20"/>
              </w:rPr>
              <w:t>ILUS</w:t>
            </w:r>
          </w:p>
        </w:tc>
        <w:tc>
          <w:tcPr>
            <w:tcW w:w="8416" w:type="dxa"/>
          </w:tcPr>
          <w:p w:rsidR="00F57626" w:rsidRPr="002370B5" w:rsidRDefault="00370FA0" w:rsidP="00370FA0">
            <w:pPr>
              <w:rPr>
                <w:rFonts w:eastAsia="MS Mincho"/>
                <w:sz w:val="20"/>
              </w:rPr>
            </w:pPr>
            <w:r w:rsidRPr="002370B5">
              <w:rPr>
                <w:rFonts w:eastAsia="MS Mincho" w:hint="eastAsia"/>
                <w:sz w:val="20"/>
              </w:rPr>
              <w:t>W</w:t>
            </w:r>
            <w:r w:rsidRPr="002370B5">
              <w:rPr>
                <w:rFonts w:eastAsia="MS Mincho"/>
                <w:sz w:val="20"/>
              </w:rPr>
              <w:t xml:space="preserve">e agree to have </w:t>
            </w:r>
            <w:r w:rsidRPr="002370B5">
              <w:rPr>
                <w:rFonts w:eastAsia="MS Mincho" w:hint="eastAsia"/>
                <w:sz w:val="20"/>
              </w:rPr>
              <w:t>s</w:t>
            </w:r>
            <w:r w:rsidRPr="002370B5">
              <w:rPr>
                <w:rFonts w:eastAsia="MS Mincho"/>
                <w:sz w:val="20"/>
              </w:rPr>
              <w:t>tudy item in Rel-16 timeframe. Based on results and conclusions from the study item, a related work item can be followed in Rel-17 or can be used in other related work items (e.g., NR-U in 60GHz, V2X, IAB, etc.) in Rel-17</w:t>
            </w:r>
          </w:p>
        </w:tc>
      </w:tr>
      <w:tr w:rsidR="007C1FAA" w:rsidRPr="008137BF" w:rsidTr="00A424E3">
        <w:tc>
          <w:tcPr>
            <w:tcW w:w="1615" w:type="dxa"/>
          </w:tcPr>
          <w:p w:rsidR="007C1FAA" w:rsidRPr="002370B5" w:rsidRDefault="007C1FAA" w:rsidP="007C1FAA">
            <w:pPr>
              <w:rPr>
                <w:rFonts w:eastAsia="MS Mincho"/>
                <w:sz w:val="20"/>
              </w:rPr>
            </w:pPr>
            <w:r w:rsidRPr="003E46E5">
              <w:rPr>
                <w:rFonts w:eastAsia="MS Mincho"/>
                <w:sz w:val="20"/>
              </w:rPr>
              <w:t>Nokia</w:t>
            </w:r>
          </w:p>
        </w:tc>
        <w:tc>
          <w:tcPr>
            <w:tcW w:w="8416" w:type="dxa"/>
          </w:tcPr>
          <w:p w:rsidR="007C1FAA" w:rsidRPr="002370B5" w:rsidRDefault="007C1FAA" w:rsidP="007C1FAA">
            <w:pPr>
              <w:rPr>
                <w:rFonts w:eastAsia="MS Mincho"/>
                <w:sz w:val="20"/>
              </w:rPr>
            </w:pPr>
            <w:r w:rsidRPr="002370B5">
              <w:rPr>
                <w:rFonts w:eastAsia="MS Mincho"/>
                <w:sz w:val="20"/>
              </w:rPr>
              <w:t xml:space="preserve">Not the highest priority for an early start in Rel-16. Study Item could either start towards the end of Rel-16, or in Rel-17, with the potential for a Work Item in Rel-17. The decision on the exact timing could be taken later. </w:t>
            </w:r>
          </w:p>
        </w:tc>
      </w:tr>
      <w:tr w:rsidR="00B347CE" w:rsidRPr="008137BF" w:rsidTr="00A424E3">
        <w:tc>
          <w:tcPr>
            <w:tcW w:w="1615" w:type="dxa"/>
          </w:tcPr>
          <w:p w:rsidR="00B347CE" w:rsidRPr="002370B5" w:rsidRDefault="00B347CE" w:rsidP="007C1FAA">
            <w:pPr>
              <w:rPr>
                <w:rFonts w:eastAsia="MS Mincho"/>
                <w:sz w:val="20"/>
              </w:rPr>
            </w:pPr>
            <w:r w:rsidRPr="003E46E5">
              <w:rPr>
                <w:rFonts w:eastAsia="MS Mincho" w:hint="eastAsia"/>
                <w:sz w:val="20"/>
              </w:rPr>
              <w:t>Toyota ITC</w:t>
            </w:r>
          </w:p>
        </w:tc>
        <w:tc>
          <w:tcPr>
            <w:tcW w:w="8416" w:type="dxa"/>
          </w:tcPr>
          <w:p w:rsidR="00B347CE" w:rsidRPr="002370B5" w:rsidRDefault="00E67E34" w:rsidP="007C1FAA">
            <w:pPr>
              <w:rPr>
                <w:rFonts w:eastAsia="MS Mincho"/>
                <w:sz w:val="20"/>
              </w:rPr>
            </w:pPr>
            <w:r w:rsidRPr="002370B5">
              <w:rPr>
                <w:rFonts w:eastAsia="MS Mincho" w:hint="eastAsia"/>
                <w:sz w:val="20"/>
              </w:rPr>
              <w:t xml:space="preserve">We </w:t>
            </w:r>
            <w:r w:rsidR="000B1D88" w:rsidRPr="002370B5">
              <w:rPr>
                <w:rFonts w:eastAsia="MS Mincho"/>
                <w:sz w:val="20"/>
              </w:rPr>
              <w:t>prefer to start this study item in Rel-16</w:t>
            </w:r>
            <w:r w:rsidR="00371BD3" w:rsidRPr="002370B5">
              <w:rPr>
                <w:rFonts w:eastAsia="MS Mincho"/>
                <w:sz w:val="20"/>
              </w:rPr>
              <w:t>, followed by the work item in Rel-17</w:t>
            </w:r>
            <w:r w:rsidR="000B1D88" w:rsidRPr="002370B5">
              <w:rPr>
                <w:rFonts w:eastAsia="MS Mincho"/>
                <w:sz w:val="20"/>
              </w:rPr>
              <w:t>.</w:t>
            </w:r>
          </w:p>
        </w:tc>
      </w:tr>
      <w:tr w:rsidR="00154C08" w:rsidRPr="008137BF" w:rsidTr="00A424E3">
        <w:tc>
          <w:tcPr>
            <w:tcW w:w="1615" w:type="dxa"/>
          </w:tcPr>
          <w:p w:rsidR="00154C08" w:rsidRPr="002370B5" w:rsidRDefault="00154C08" w:rsidP="007C1FAA">
            <w:pPr>
              <w:rPr>
                <w:rFonts w:eastAsia="MS Mincho"/>
                <w:sz w:val="20"/>
              </w:rPr>
            </w:pPr>
            <w:r w:rsidRPr="003E46E5">
              <w:rPr>
                <w:rFonts w:eastAsia="MS Mincho" w:hint="eastAsia"/>
                <w:sz w:val="20"/>
              </w:rPr>
              <w:t>NTT DOCOMO</w:t>
            </w:r>
          </w:p>
        </w:tc>
        <w:tc>
          <w:tcPr>
            <w:tcW w:w="8416" w:type="dxa"/>
          </w:tcPr>
          <w:p w:rsidR="00154C08" w:rsidRPr="002370B5" w:rsidRDefault="00154C08" w:rsidP="0041404A">
            <w:pPr>
              <w:rPr>
                <w:rFonts w:eastAsia="MS Mincho"/>
                <w:sz w:val="20"/>
              </w:rPr>
            </w:pPr>
            <w:r w:rsidRPr="002370B5">
              <w:rPr>
                <w:rFonts w:eastAsia="MS Mincho" w:hint="eastAsia"/>
                <w:sz w:val="20"/>
              </w:rPr>
              <w:t xml:space="preserve">We think this SI itself is technically interesting. However, improving the usage of NR in below 52.6GHz and new use cases/applications of NR in below 52.6GHz </w:t>
            </w:r>
            <w:r w:rsidR="0041404A" w:rsidRPr="002370B5">
              <w:rPr>
                <w:rFonts w:eastAsia="MS Mincho" w:hint="eastAsia"/>
                <w:sz w:val="20"/>
              </w:rPr>
              <w:t xml:space="preserve">should be </w:t>
            </w:r>
            <w:r w:rsidR="0041404A" w:rsidRPr="002370B5">
              <w:rPr>
                <w:rFonts w:eastAsia="MS Mincho"/>
                <w:sz w:val="20"/>
              </w:rPr>
              <w:t>prioritized</w:t>
            </w:r>
            <w:r w:rsidR="0041404A" w:rsidRPr="002370B5">
              <w:rPr>
                <w:rFonts w:eastAsia="MS Mincho" w:hint="eastAsia"/>
                <w:sz w:val="20"/>
              </w:rPr>
              <w:t xml:space="preserve"> in timeline</w:t>
            </w:r>
            <w:r w:rsidRPr="002370B5">
              <w:rPr>
                <w:rFonts w:eastAsia="MS Mincho" w:hint="eastAsia"/>
                <w:sz w:val="20"/>
              </w:rPr>
              <w:t>. Therefore, we think that starting this SI in later Rel-16 or even Rel-17 should be fine.</w:t>
            </w:r>
          </w:p>
        </w:tc>
      </w:tr>
    </w:tbl>
    <w:p w:rsidR="002B6168" w:rsidRDefault="002B6168" w:rsidP="00335ED5">
      <w:pPr>
        <w:rPr>
          <w:sz w:val="20"/>
        </w:rPr>
      </w:pPr>
    </w:p>
    <w:p w:rsidR="002B6168" w:rsidRPr="003E46E5" w:rsidRDefault="002B6168" w:rsidP="002B6168">
      <w:pPr>
        <w:pStyle w:val="Heading1"/>
        <w:spacing w:after="180"/>
        <w:rPr>
          <w:rFonts w:ascii="Times New Roman" w:hAnsi="Times New Roman"/>
          <w:sz w:val="24"/>
        </w:rPr>
      </w:pPr>
      <w:r w:rsidRPr="003E46E5">
        <w:rPr>
          <w:rFonts w:ascii="Times New Roman" w:hAnsi="Times New Roman"/>
          <w:sz w:val="24"/>
        </w:rPr>
        <w:t>Summary of email discussion</w:t>
      </w:r>
    </w:p>
    <w:p w:rsidR="002B6168" w:rsidRPr="002B6168" w:rsidRDefault="002B6168" w:rsidP="002B6168">
      <w:pPr>
        <w:spacing w:after="120" w:afterAutospacing="0"/>
        <w:rPr>
          <w:b/>
          <w:sz w:val="22"/>
          <w:szCs w:val="22"/>
          <w:u w:val="single"/>
        </w:rPr>
      </w:pPr>
      <w:r w:rsidRPr="002B6168">
        <w:rPr>
          <w:b/>
          <w:sz w:val="22"/>
          <w:szCs w:val="22"/>
          <w:u w:val="single"/>
        </w:rPr>
        <w:t>Target spectrum range and use cases</w:t>
      </w:r>
    </w:p>
    <w:p w:rsidR="002B6168" w:rsidRPr="002B6168" w:rsidRDefault="002B6168" w:rsidP="002B6168">
      <w:pPr>
        <w:spacing w:after="120" w:afterAutospacing="0"/>
        <w:rPr>
          <w:sz w:val="20"/>
          <w:szCs w:val="22"/>
        </w:rPr>
      </w:pPr>
      <w:r w:rsidRPr="002B6168">
        <w:rPr>
          <w:sz w:val="20"/>
          <w:szCs w:val="22"/>
        </w:rPr>
        <w:t>17 companies showed their view. The majority of the companies agree the SI should target the full s</w:t>
      </w:r>
      <w:r>
        <w:rPr>
          <w:sz w:val="20"/>
          <w:szCs w:val="22"/>
        </w:rPr>
        <w:t xml:space="preserve">pectrum range from 52.6-100 GHz and consider </w:t>
      </w:r>
      <w:r w:rsidR="00914C45">
        <w:rPr>
          <w:sz w:val="20"/>
          <w:szCs w:val="22"/>
        </w:rPr>
        <w:t xml:space="preserve">both licensed and unlicensed bands towards </w:t>
      </w:r>
      <w:r>
        <w:rPr>
          <w:sz w:val="20"/>
          <w:szCs w:val="22"/>
        </w:rPr>
        <w:t xml:space="preserve">uses cases of WAN operation, private networks, IAB and V2X. A few companies address specific scenarios such as Outdoor Fixed Wireless Access, Meshed Indoor Access, Wireless HDMI, Industrial Automation, </w:t>
      </w:r>
      <w:proofErr w:type="gramStart"/>
      <w:r>
        <w:rPr>
          <w:sz w:val="20"/>
          <w:szCs w:val="22"/>
        </w:rPr>
        <w:t>IIOT</w:t>
      </w:r>
      <w:proofErr w:type="gramEnd"/>
      <w:r>
        <w:rPr>
          <w:sz w:val="20"/>
          <w:szCs w:val="22"/>
        </w:rPr>
        <w:t xml:space="preserve">. </w:t>
      </w:r>
    </w:p>
    <w:p w:rsidR="002B6168" w:rsidRPr="002B6168" w:rsidRDefault="002B6168" w:rsidP="00FF6650">
      <w:pPr>
        <w:spacing w:before="120" w:after="120" w:afterAutospacing="0"/>
        <w:rPr>
          <w:b/>
          <w:sz w:val="22"/>
          <w:szCs w:val="22"/>
          <w:u w:val="single"/>
        </w:rPr>
      </w:pPr>
      <w:r>
        <w:rPr>
          <w:b/>
          <w:sz w:val="22"/>
          <w:szCs w:val="22"/>
          <w:u w:val="single"/>
        </w:rPr>
        <w:t>Requirements</w:t>
      </w:r>
    </w:p>
    <w:p w:rsidR="00FF6650" w:rsidRDefault="002B6168" w:rsidP="002B6168">
      <w:pPr>
        <w:spacing w:after="120" w:afterAutospacing="0"/>
        <w:rPr>
          <w:sz w:val="20"/>
          <w:szCs w:val="22"/>
        </w:rPr>
      </w:pPr>
      <w:r w:rsidRPr="002B6168">
        <w:rPr>
          <w:sz w:val="20"/>
          <w:szCs w:val="22"/>
        </w:rPr>
        <w:t xml:space="preserve">17 companies showed their view. The majority of the companies agree the SI should </w:t>
      </w:r>
      <w:r w:rsidR="00FF6650">
        <w:rPr>
          <w:sz w:val="20"/>
          <w:szCs w:val="22"/>
        </w:rPr>
        <w:t>consider the following requirements:</w:t>
      </w:r>
    </w:p>
    <w:p w:rsidR="00FF6650" w:rsidRPr="00FF6650" w:rsidRDefault="00FF6650" w:rsidP="00FF6650">
      <w:pPr>
        <w:numPr>
          <w:ilvl w:val="0"/>
          <w:numId w:val="20"/>
        </w:numPr>
        <w:overflowPunct w:val="0"/>
        <w:autoSpaceDE w:val="0"/>
        <w:autoSpaceDN w:val="0"/>
        <w:adjustRightInd w:val="0"/>
        <w:snapToGrid/>
        <w:spacing w:after="0" w:afterAutospacing="0"/>
        <w:jc w:val="left"/>
        <w:textAlignment w:val="baseline"/>
        <w:rPr>
          <w:sz w:val="20"/>
          <w:szCs w:val="22"/>
        </w:rPr>
      </w:pPr>
      <w:r w:rsidRPr="00FF6650">
        <w:rPr>
          <w:sz w:val="20"/>
          <w:szCs w:val="22"/>
        </w:rPr>
        <w:t>Operation of wireless communications devices with low PA efficiency, and high phase noise</w:t>
      </w:r>
    </w:p>
    <w:p w:rsidR="00FF6650" w:rsidRPr="00FF6650" w:rsidRDefault="00FF6650" w:rsidP="00FF6650">
      <w:pPr>
        <w:numPr>
          <w:ilvl w:val="0"/>
          <w:numId w:val="20"/>
        </w:numPr>
        <w:overflowPunct w:val="0"/>
        <w:autoSpaceDE w:val="0"/>
        <w:autoSpaceDN w:val="0"/>
        <w:adjustRightInd w:val="0"/>
        <w:snapToGrid/>
        <w:spacing w:after="0" w:afterAutospacing="0"/>
        <w:jc w:val="left"/>
        <w:textAlignment w:val="baseline"/>
        <w:rPr>
          <w:sz w:val="20"/>
          <w:szCs w:val="22"/>
        </w:rPr>
      </w:pPr>
      <w:r w:rsidRPr="00FF6650">
        <w:rPr>
          <w:sz w:val="20"/>
          <w:szCs w:val="22"/>
        </w:rPr>
        <w:t>PSD and EIRP limitations</w:t>
      </w:r>
    </w:p>
    <w:p w:rsidR="00FF6650" w:rsidRPr="00FF6650" w:rsidRDefault="00FF6650" w:rsidP="00FF6650">
      <w:pPr>
        <w:numPr>
          <w:ilvl w:val="0"/>
          <w:numId w:val="20"/>
        </w:numPr>
        <w:overflowPunct w:val="0"/>
        <w:autoSpaceDE w:val="0"/>
        <w:autoSpaceDN w:val="0"/>
        <w:adjustRightInd w:val="0"/>
        <w:snapToGrid/>
        <w:spacing w:after="0" w:afterAutospacing="0"/>
        <w:jc w:val="left"/>
        <w:textAlignment w:val="baseline"/>
        <w:rPr>
          <w:sz w:val="20"/>
          <w:szCs w:val="22"/>
        </w:rPr>
      </w:pPr>
      <w:r w:rsidRPr="00FF6650">
        <w:rPr>
          <w:sz w:val="20"/>
          <w:szCs w:val="22"/>
        </w:rPr>
        <w:t>Coverage improvement to cope with harsh propagation conditions</w:t>
      </w:r>
    </w:p>
    <w:p w:rsidR="00FF6650" w:rsidRPr="00FF6650" w:rsidRDefault="00FF6650" w:rsidP="00FF6650">
      <w:pPr>
        <w:numPr>
          <w:ilvl w:val="0"/>
          <w:numId w:val="20"/>
        </w:numPr>
        <w:overflowPunct w:val="0"/>
        <w:autoSpaceDE w:val="0"/>
        <w:autoSpaceDN w:val="0"/>
        <w:adjustRightInd w:val="0"/>
        <w:snapToGrid/>
        <w:spacing w:after="0" w:afterAutospacing="0"/>
        <w:jc w:val="left"/>
        <w:textAlignment w:val="baseline"/>
        <w:rPr>
          <w:sz w:val="20"/>
          <w:szCs w:val="22"/>
        </w:rPr>
      </w:pPr>
      <w:r w:rsidRPr="00FF6650">
        <w:rPr>
          <w:sz w:val="20"/>
          <w:szCs w:val="22"/>
        </w:rPr>
        <w:t xml:space="preserve">Support of channel bandwidths above 400 MHz </w:t>
      </w:r>
    </w:p>
    <w:p w:rsidR="00FF6650" w:rsidRPr="00FF6650" w:rsidRDefault="00FF6650" w:rsidP="00FF6650">
      <w:pPr>
        <w:numPr>
          <w:ilvl w:val="0"/>
          <w:numId w:val="20"/>
        </w:numPr>
        <w:overflowPunct w:val="0"/>
        <w:autoSpaceDE w:val="0"/>
        <w:autoSpaceDN w:val="0"/>
        <w:adjustRightInd w:val="0"/>
        <w:snapToGrid/>
        <w:spacing w:after="0" w:afterAutospacing="0"/>
        <w:jc w:val="left"/>
        <w:textAlignment w:val="baseline"/>
        <w:rPr>
          <w:sz w:val="20"/>
          <w:szCs w:val="22"/>
        </w:rPr>
      </w:pPr>
      <w:r w:rsidRPr="00FF6650">
        <w:rPr>
          <w:sz w:val="20"/>
          <w:szCs w:val="22"/>
        </w:rPr>
        <w:t>Agnostic system design to type of spectrum, i.e. licensed, unlicensed, or shared</w:t>
      </w:r>
    </w:p>
    <w:p w:rsidR="00FF6650" w:rsidRPr="00FF6650" w:rsidRDefault="00FF6650" w:rsidP="00FF6650">
      <w:pPr>
        <w:numPr>
          <w:ilvl w:val="0"/>
          <w:numId w:val="20"/>
        </w:numPr>
        <w:overflowPunct w:val="0"/>
        <w:autoSpaceDE w:val="0"/>
        <w:autoSpaceDN w:val="0"/>
        <w:adjustRightInd w:val="0"/>
        <w:snapToGrid/>
        <w:spacing w:after="0" w:afterAutospacing="0"/>
        <w:jc w:val="left"/>
        <w:textAlignment w:val="baseline"/>
        <w:rPr>
          <w:sz w:val="20"/>
          <w:szCs w:val="22"/>
        </w:rPr>
      </w:pPr>
      <w:r w:rsidRPr="00FF6650">
        <w:rPr>
          <w:sz w:val="20"/>
          <w:szCs w:val="22"/>
        </w:rPr>
        <w:t>Co-existence with existing/potential radio communication technologies in above 52.6 GHz band</w:t>
      </w:r>
    </w:p>
    <w:p w:rsidR="00FF6650" w:rsidRDefault="00FF6650" w:rsidP="00FF6650">
      <w:pPr>
        <w:numPr>
          <w:ilvl w:val="0"/>
          <w:numId w:val="20"/>
        </w:numPr>
        <w:overflowPunct w:val="0"/>
        <w:autoSpaceDE w:val="0"/>
        <w:autoSpaceDN w:val="0"/>
        <w:adjustRightInd w:val="0"/>
        <w:snapToGrid/>
        <w:spacing w:after="0" w:afterAutospacing="0"/>
        <w:jc w:val="left"/>
        <w:textAlignment w:val="baseline"/>
        <w:rPr>
          <w:sz w:val="20"/>
          <w:szCs w:val="22"/>
        </w:rPr>
      </w:pPr>
      <w:r w:rsidRPr="00FF6650">
        <w:rPr>
          <w:sz w:val="20"/>
          <w:szCs w:val="22"/>
        </w:rPr>
        <w:t>Mobility support</w:t>
      </w:r>
    </w:p>
    <w:p w:rsidR="00282D6C" w:rsidRPr="00FF6650" w:rsidRDefault="00282D6C" w:rsidP="00FF6650">
      <w:pPr>
        <w:numPr>
          <w:ilvl w:val="0"/>
          <w:numId w:val="20"/>
        </w:numPr>
        <w:overflowPunct w:val="0"/>
        <w:autoSpaceDE w:val="0"/>
        <w:autoSpaceDN w:val="0"/>
        <w:adjustRightInd w:val="0"/>
        <w:snapToGrid/>
        <w:spacing w:after="0" w:afterAutospacing="0"/>
        <w:jc w:val="left"/>
        <w:textAlignment w:val="baseline"/>
        <w:rPr>
          <w:sz w:val="20"/>
          <w:szCs w:val="22"/>
        </w:rPr>
      </w:pPr>
      <w:r w:rsidRPr="00282D6C">
        <w:rPr>
          <w:sz w:val="20"/>
          <w:szCs w:val="22"/>
        </w:rPr>
        <w:t>Inheriting physical layer channel design for below 52.6 GHz from NR Rel-15 WI whenever applicable.</w:t>
      </w:r>
    </w:p>
    <w:p w:rsidR="00FF6650" w:rsidRDefault="00FF6650" w:rsidP="00FF6650">
      <w:pPr>
        <w:spacing w:after="120" w:afterAutospacing="0"/>
        <w:rPr>
          <w:sz w:val="20"/>
          <w:szCs w:val="22"/>
        </w:rPr>
      </w:pPr>
      <w:r>
        <w:rPr>
          <w:sz w:val="20"/>
          <w:szCs w:val="22"/>
        </w:rPr>
        <w:t>A few companies additionally address high spectral efficiency and high Doppler (considering V2X). Some companies propose to categorize requirements into 4 groups, regulatory requirements, system requirements (e.g., mobility support for V2X), link level requirements (e.g., PA efficiency and phase noise sensitivity), and design guideline (</w:t>
      </w:r>
      <w:r w:rsidRPr="00695EA4">
        <w:rPr>
          <w:sz w:val="20"/>
        </w:rPr>
        <w:t>e.g., inheriting PHY layer channel design for below 52.6</w:t>
      </w:r>
      <w:r>
        <w:rPr>
          <w:sz w:val="20"/>
        </w:rPr>
        <w:t>GHz</w:t>
      </w:r>
      <w:r>
        <w:t xml:space="preserve"> </w:t>
      </w:r>
      <w:r w:rsidRPr="00BF4151">
        <w:rPr>
          <w:sz w:val="20"/>
        </w:rPr>
        <w:t>whenever applicable</w:t>
      </w:r>
      <w:r>
        <w:rPr>
          <w:sz w:val="20"/>
        </w:rPr>
        <w:t>).</w:t>
      </w:r>
    </w:p>
    <w:p w:rsidR="00FF6650" w:rsidRPr="002B6168" w:rsidRDefault="00FF6650" w:rsidP="00FF6650">
      <w:pPr>
        <w:spacing w:before="120" w:after="120" w:afterAutospacing="0"/>
        <w:rPr>
          <w:b/>
          <w:sz w:val="22"/>
          <w:szCs w:val="22"/>
          <w:u w:val="single"/>
        </w:rPr>
      </w:pPr>
      <w:r>
        <w:rPr>
          <w:b/>
          <w:sz w:val="22"/>
          <w:szCs w:val="22"/>
          <w:u w:val="single"/>
        </w:rPr>
        <w:t>Objectives</w:t>
      </w:r>
    </w:p>
    <w:p w:rsidR="00FF6650" w:rsidRDefault="00FF6650" w:rsidP="00FF6650">
      <w:pPr>
        <w:spacing w:after="120" w:afterAutospacing="0"/>
        <w:rPr>
          <w:sz w:val="20"/>
          <w:szCs w:val="22"/>
        </w:rPr>
      </w:pPr>
      <w:r>
        <w:rPr>
          <w:sz w:val="20"/>
          <w:szCs w:val="22"/>
        </w:rPr>
        <w:t>16</w:t>
      </w:r>
      <w:r w:rsidRPr="002B6168">
        <w:rPr>
          <w:sz w:val="20"/>
          <w:szCs w:val="22"/>
        </w:rPr>
        <w:t xml:space="preserve"> companies showed their view. The majority of the companies agree the </w:t>
      </w:r>
      <w:r>
        <w:rPr>
          <w:sz w:val="20"/>
          <w:szCs w:val="22"/>
        </w:rPr>
        <w:t>following objectives:</w:t>
      </w:r>
    </w:p>
    <w:p w:rsidR="00FF6650" w:rsidRPr="00FF6650" w:rsidRDefault="00FF6650" w:rsidP="00FF6650">
      <w:pPr>
        <w:numPr>
          <w:ilvl w:val="0"/>
          <w:numId w:val="20"/>
        </w:numPr>
        <w:overflowPunct w:val="0"/>
        <w:autoSpaceDE w:val="0"/>
        <w:autoSpaceDN w:val="0"/>
        <w:adjustRightInd w:val="0"/>
        <w:snapToGrid/>
        <w:spacing w:after="0" w:afterAutospacing="0"/>
        <w:jc w:val="left"/>
        <w:textAlignment w:val="baseline"/>
        <w:rPr>
          <w:sz w:val="20"/>
          <w:szCs w:val="22"/>
        </w:rPr>
      </w:pPr>
      <w:r w:rsidRPr="00FF6650">
        <w:rPr>
          <w:sz w:val="20"/>
          <w:szCs w:val="22"/>
        </w:rPr>
        <w:t>Study of physical layer design for operation beyond 52.6GHz [RAN1, RAN4]</w:t>
      </w:r>
    </w:p>
    <w:p w:rsidR="00FF6650" w:rsidRPr="00FF6650" w:rsidRDefault="00FF6650" w:rsidP="00FF6650">
      <w:pPr>
        <w:numPr>
          <w:ilvl w:val="1"/>
          <w:numId w:val="20"/>
        </w:numPr>
        <w:overflowPunct w:val="0"/>
        <w:autoSpaceDE w:val="0"/>
        <w:autoSpaceDN w:val="0"/>
        <w:adjustRightInd w:val="0"/>
        <w:snapToGrid/>
        <w:spacing w:after="0" w:afterAutospacing="0"/>
        <w:jc w:val="left"/>
        <w:textAlignment w:val="baseline"/>
        <w:rPr>
          <w:sz w:val="20"/>
          <w:szCs w:val="22"/>
        </w:rPr>
      </w:pPr>
      <w:r w:rsidRPr="00FF6650">
        <w:rPr>
          <w:sz w:val="20"/>
          <w:szCs w:val="22"/>
        </w:rPr>
        <w:t>Waveform, e.g. SC-QAM, DFT-s-OFDM, CP-OFDM, etc.</w:t>
      </w:r>
    </w:p>
    <w:p w:rsidR="00FF6650" w:rsidRPr="00FF6650" w:rsidRDefault="00FF6650" w:rsidP="00FF6650">
      <w:pPr>
        <w:numPr>
          <w:ilvl w:val="1"/>
          <w:numId w:val="20"/>
        </w:numPr>
        <w:overflowPunct w:val="0"/>
        <w:autoSpaceDE w:val="0"/>
        <w:autoSpaceDN w:val="0"/>
        <w:adjustRightInd w:val="0"/>
        <w:snapToGrid/>
        <w:spacing w:after="0" w:afterAutospacing="0"/>
        <w:jc w:val="left"/>
        <w:textAlignment w:val="baseline"/>
        <w:rPr>
          <w:sz w:val="20"/>
          <w:szCs w:val="22"/>
        </w:rPr>
      </w:pPr>
      <w:r w:rsidRPr="00FF6650">
        <w:rPr>
          <w:sz w:val="20"/>
          <w:szCs w:val="22"/>
        </w:rPr>
        <w:t>Physical signals/channels</w:t>
      </w:r>
    </w:p>
    <w:p w:rsidR="00FF6650" w:rsidRPr="00FF6650" w:rsidRDefault="00FF6650" w:rsidP="00FF6650">
      <w:pPr>
        <w:numPr>
          <w:ilvl w:val="2"/>
          <w:numId w:val="20"/>
        </w:numPr>
        <w:overflowPunct w:val="0"/>
        <w:autoSpaceDE w:val="0"/>
        <w:autoSpaceDN w:val="0"/>
        <w:adjustRightInd w:val="0"/>
        <w:snapToGrid/>
        <w:spacing w:after="0" w:afterAutospacing="0"/>
        <w:jc w:val="left"/>
        <w:textAlignment w:val="baseline"/>
        <w:rPr>
          <w:sz w:val="20"/>
          <w:szCs w:val="22"/>
        </w:rPr>
      </w:pPr>
      <w:r w:rsidRPr="00FF6650">
        <w:rPr>
          <w:sz w:val="20"/>
          <w:szCs w:val="22"/>
        </w:rPr>
        <w:lastRenderedPageBreak/>
        <w:t>Include potential modifications depending on the requirements and the outcome of waveform study</w:t>
      </w:r>
    </w:p>
    <w:p w:rsidR="00FF6650" w:rsidRDefault="00FF6650" w:rsidP="00FF6650">
      <w:pPr>
        <w:numPr>
          <w:ilvl w:val="0"/>
          <w:numId w:val="20"/>
        </w:numPr>
        <w:overflowPunct w:val="0"/>
        <w:autoSpaceDE w:val="0"/>
        <w:autoSpaceDN w:val="0"/>
        <w:adjustRightInd w:val="0"/>
        <w:snapToGrid/>
        <w:spacing w:after="0" w:afterAutospacing="0"/>
        <w:jc w:val="left"/>
        <w:textAlignment w:val="baseline"/>
        <w:rPr>
          <w:sz w:val="20"/>
          <w:szCs w:val="22"/>
        </w:rPr>
      </w:pPr>
      <w:r w:rsidRPr="00FF6650">
        <w:rPr>
          <w:sz w:val="20"/>
          <w:szCs w:val="22"/>
        </w:rPr>
        <w:t>Channelization suitable for target bands above 52.6 GHz [RAN4]</w:t>
      </w:r>
    </w:p>
    <w:p w:rsidR="00FF6650" w:rsidRDefault="00FF6650" w:rsidP="00FF6650">
      <w:pPr>
        <w:overflowPunct w:val="0"/>
        <w:autoSpaceDE w:val="0"/>
        <w:autoSpaceDN w:val="0"/>
        <w:adjustRightInd w:val="0"/>
        <w:snapToGrid/>
        <w:spacing w:after="0" w:afterAutospacing="0"/>
        <w:jc w:val="left"/>
        <w:textAlignment w:val="baseline"/>
        <w:rPr>
          <w:sz w:val="20"/>
          <w:szCs w:val="22"/>
        </w:rPr>
      </w:pPr>
      <w:r>
        <w:rPr>
          <w:sz w:val="20"/>
          <w:szCs w:val="22"/>
        </w:rPr>
        <w:t xml:space="preserve">There are </w:t>
      </w:r>
      <w:r w:rsidR="001D734A">
        <w:rPr>
          <w:sz w:val="20"/>
          <w:szCs w:val="22"/>
        </w:rPr>
        <w:t xml:space="preserve">also the </w:t>
      </w:r>
      <w:r>
        <w:rPr>
          <w:sz w:val="20"/>
          <w:szCs w:val="22"/>
        </w:rPr>
        <w:t>following comments:</w:t>
      </w:r>
    </w:p>
    <w:p w:rsidR="00FF6650" w:rsidRDefault="00FF6650" w:rsidP="006739A6">
      <w:pPr>
        <w:numPr>
          <w:ilvl w:val="0"/>
          <w:numId w:val="20"/>
        </w:numPr>
        <w:overflowPunct w:val="0"/>
        <w:autoSpaceDE w:val="0"/>
        <w:autoSpaceDN w:val="0"/>
        <w:adjustRightInd w:val="0"/>
        <w:snapToGrid/>
        <w:spacing w:after="0" w:afterAutospacing="0"/>
        <w:jc w:val="left"/>
        <w:textAlignment w:val="baseline"/>
        <w:rPr>
          <w:sz w:val="20"/>
          <w:szCs w:val="22"/>
        </w:rPr>
      </w:pPr>
      <w:r>
        <w:rPr>
          <w:sz w:val="20"/>
          <w:szCs w:val="22"/>
        </w:rPr>
        <w:t>E</w:t>
      </w:r>
      <w:r w:rsidRPr="00FF6650">
        <w:rPr>
          <w:sz w:val="20"/>
          <w:szCs w:val="22"/>
        </w:rPr>
        <w:t xml:space="preserve">valuation methodology and PA models need to be established during the SI which should be captured in the SID. </w:t>
      </w:r>
    </w:p>
    <w:p w:rsidR="00FF6650" w:rsidRDefault="00FF6650" w:rsidP="006739A6">
      <w:pPr>
        <w:numPr>
          <w:ilvl w:val="0"/>
          <w:numId w:val="20"/>
        </w:numPr>
        <w:overflowPunct w:val="0"/>
        <w:autoSpaceDE w:val="0"/>
        <w:autoSpaceDN w:val="0"/>
        <w:adjustRightInd w:val="0"/>
        <w:snapToGrid/>
        <w:spacing w:after="0" w:afterAutospacing="0"/>
        <w:jc w:val="left"/>
        <w:textAlignment w:val="baseline"/>
        <w:rPr>
          <w:sz w:val="20"/>
          <w:szCs w:val="22"/>
        </w:rPr>
      </w:pPr>
      <w:r>
        <w:rPr>
          <w:sz w:val="20"/>
          <w:szCs w:val="22"/>
        </w:rPr>
        <w:t>T</w:t>
      </w:r>
      <w:r w:rsidRPr="00FF6650">
        <w:rPr>
          <w:sz w:val="20"/>
          <w:szCs w:val="22"/>
        </w:rPr>
        <w:t>he examples of waveform</w:t>
      </w:r>
      <w:r>
        <w:rPr>
          <w:sz w:val="20"/>
          <w:szCs w:val="22"/>
        </w:rPr>
        <w:t xml:space="preserve"> need to be deleted</w:t>
      </w:r>
      <w:r w:rsidRPr="00FF6650">
        <w:rPr>
          <w:sz w:val="20"/>
          <w:szCs w:val="22"/>
        </w:rPr>
        <w:t xml:space="preserve">. </w:t>
      </w:r>
    </w:p>
    <w:p w:rsidR="00FF6650" w:rsidRDefault="00FF6650" w:rsidP="006739A6">
      <w:pPr>
        <w:numPr>
          <w:ilvl w:val="0"/>
          <w:numId w:val="20"/>
        </w:numPr>
        <w:overflowPunct w:val="0"/>
        <w:autoSpaceDE w:val="0"/>
        <w:autoSpaceDN w:val="0"/>
        <w:adjustRightInd w:val="0"/>
        <w:snapToGrid/>
        <w:spacing w:after="0" w:afterAutospacing="0"/>
        <w:jc w:val="left"/>
        <w:textAlignment w:val="baseline"/>
        <w:rPr>
          <w:sz w:val="20"/>
          <w:szCs w:val="22"/>
        </w:rPr>
      </w:pPr>
      <w:r>
        <w:rPr>
          <w:sz w:val="20"/>
          <w:szCs w:val="22"/>
        </w:rPr>
        <w:t>U</w:t>
      </w:r>
      <w:r w:rsidRPr="00FF6650">
        <w:rPr>
          <w:sz w:val="20"/>
          <w:szCs w:val="22"/>
        </w:rPr>
        <w:t>pper layer impact</w:t>
      </w:r>
      <w:r>
        <w:rPr>
          <w:sz w:val="20"/>
          <w:szCs w:val="22"/>
        </w:rPr>
        <w:t xml:space="preserve"> should be studied</w:t>
      </w:r>
      <w:r w:rsidRPr="00FF6650">
        <w:rPr>
          <w:sz w:val="20"/>
          <w:szCs w:val="22"/>
        </w:rPr>
        <w:t xml:space="preserve">. </w:t>
      </w:r>
    </w:p>
    <w:p w:rsidR="00FF6650" w:rsidRPr="00FF6650" w:rsidRDefault="00FF6650" w:rsidP="006739A6">
      <w:pPr>
        <w:numPr>
          <w:ilvl w:val="0"/>
          <w:numId w:val="20"/>
        </w:numPr>
        <w:overflowPunct w:val="0"/>
        <w:autoSpaceDE w:val="0"/>
        <w:autoSpaceDN w:val="0"/>
        <w:adjustRightInd w:val="0"/>
        <w:snapToGrid/>
        <w:spacing w:after="0" w:afterAutospacing="0"/>
        <w:jc w:val="left"/>
        <w:textAlignment w:val="baseline"/>
        <w:rPr>
          <w:sz w:val="20"/>
          <w:szCs w:val="22"/>
        </w:rPr>
      </w:pPr>
      <w:r>
        <w:rPr>
          <w:sz w:val="20"/>
          <w:szCs w:val="22"/>
        </w:rPr>
        <w:t xml:space="preserve">The </w:t>
      </w:r>
      <w:r w:rsidRPr="00FF6650">
        <w:rPr>
          <w:sz w:val="20"/>
          <w:szCs w:val="22"/>
        </w:rPr>
        <w:t>SI should determine if a new waveform is needed for beyond 52.6 GHz</w:t>
      </w:r>
      <w:r>
        <w:rPr>
          <w:sz w:val="20"/>
          <w:szCs w:val="22"/>
        </w:rPr>
        <w:t xml:space="preserve">. Then, </w:t>
      </w:r>
      <w:r w:rsidRPr="00FF6650">
        <w:rPr>
          <w:sz w:val="20"/>
          <w:szCs w:val="22"/>
        </w:rPr>
        <w:t>if the answer is yes, a subsequent SI/WI should define the actual physical channels/signals.</w:t>
      </w:r>
    </w:p>
    <w:p w:rsidR="002B6168" w:rsidRPr="002B6168" w:rsidRDefault="002B6168" w:rsidP="00FF6650">
      <w:pPr>
        <w:spacing w:before="120" w:after="120" w:afterAutospacing="0"/>
        <w:rPr>
          <w:b/>
          <w:sz w:val="22"/>
          <w:szCs w:val="22"/>
          <w:u w:val="single"/>
        </w:rPr>
      </w:pPr>
      <w:r w:rsidRPr="002B6168">
        <w:rPr>
          <w:b/>
          <w:sz w:val="22"/>
          <w:szCs w:val="22"/>
          <w:u w:val="single"/>
        </w:rPr>
        <w:t>Timeline of the SI and potential follow up WI(s)</w:t>
      </w:r>
    </w:p>
    <w:p w:rsidR="002B6168" w:rsidRDefault="00FF6650" w:rsidP="00FF6650">
      <w:pPr>
        <w:overflowPunct w:val="0"/>
        <w:autoSpaceDE w:val="0"/>
        <w:autoSpaceDN w:val="0"/>
        <w:adjustRightInd w:val="0"/>
        <w:snapToGrid/>
        <w:spacing w:after="0" w:afterAutospacing="0"/>
        <w:jc w:val="left"/>
        <w:textAlignment w:val="baseline"/>
        <w:rPr>
          <w:sz w:val="20"/>
          <w:szCs w:val="22"/>
        </w:rPr>
      </w:pPr>
      <w:r w:rsidRPr="002B6168">
        <w:rPr>
          <w:sz w:val="20"/>
          <w:szCs w:val="22"/>
        </w:rPr>
        <w:t xml:space="preserve">17 companies </w:t>
      </w:r>
      <w:r>
        <w:rPr>
          <w:sz w:val="20"/>
          <w:szCs w:val="22"/>
        </w:rPr>
        <w:t>shared</w:t>
      </w:r>
      <w:r w:rsidRPr="002B6168">
        <w:rPr>
          <w:sz w:val="20"/>
          <w:szCs w:val="22"/>
        </w:rPr>
        <w:t xml:space="preserve"> their view</w:t>
      </w:r>
      <w:r>
        <w:rPr>
          <w:sz w:val="20"/>
          <w:szCs w:val="22"/>
        </w:rPr>
        <w:t xml:space="preserve">. </w:t>
      </w:r>
      <w:r w:rsidR="00914C45">
        <w:rPr>
          <w:sz w:val="20"/>
          <w:szCs w:val="22"/>
        </w:rPr>
        <w:t>Regarding start time of the SI,</w:t>
      </w:r>
    </w:p>
    <w:p w:rsidR="00914C45" w:rsidRDefault="00914C45" w:rsidP="00FF6650">
      <w:pPr>
        <w:numPr>
          <w:ilvl w:val="0"/>
          <w:numId w:val="20"/>
        </w:numPr>
        <w:overflowPunct w:val="0"/>
        <w:autoSpaceDE w:val="0"/>
        <w:autoSpaceDN w:val="0"/>
        <w:adjustRightInd w:val="0"/>
        <w:snapToGrid/>
        <w:spacing w:after="0" w:afterAutospacing="0"/>
        <w:jc w:val="left"/>
        <w:textAlignment w:val="baseline"/>
        <w:rPr>
          <w:sz w:val="20"/>
          <w:szCs w:val="22"/>
        </w:rPr>
      </w:pPr>
      <w:r>
        <w:rPr>
          <w:sz w:val="20"/>
          <w:szCs w:val="22"/>
        </w:rPr>
        <w:t>16 companies support or are okay with Rel-16</w:t>
      </w:r>
    </w:p>
    <w:p w:rsidR="00FF6650" w:rsidRDefault="00FF6650" w:rsidP="00914C45">
      <w:pPr>
        <w:numPr>
          <w:ilvl w:val="1"/>
          <w:numId w:val="20"/>
        </w:numPr>
        <w:overflowPunct w:val="0"/>
        <w:autoSpaceDE w:val="0"/>
        <w:autoSpaceDN w:val="0"/>
        <w:adjustRightInd w:val="0"/>
        <w:snapToGrid/>
        <w:spacing w:after="0" w:afterAutospacing="0"/>
        <w:jc w:val="left"/>
        <w:textAlignment w:val="baseline"/>
        <w:rPr>
          <w:sz w:val="20"/>
          <w:szCs w:val="22"/>
        </w:rPr>
      </w:pPr>
      <w:r>
        <w:rPr>
          <w:sz w:val="20"/>
          <w:szCs w:val="22"/>
        </w:rPr>
        <w:t xml:space="preserve">10 companies prefer to start the SI in Rel-16 (possibly in later Rel-16). </w:t>
      </w:r>
    </w:p>
    <w:p w:rsidR="00FF6650" w:rsidRDefault="00FF6650" w:rsidP="00914C45">
      <w:pPr>
        <w:numPr>
          <w:ilvl w:val="1"/>
          <w:numId w:val="20"/>
        </w:numPr>
        <w:overflowPunct w:val="0"/>
        <w:autoSpaceDE w:val="0"/>
        <w:autoSpaceDN w:val="0"/>
        <w:adjustRightInd w:val="0"/>
        <w:snapToGrid/>
        <w:spacing w:after="0" w:afterAutospacing="0"/>
        <w:jc w:val="left"/>
        <w:textAlignment w:val="baseline"/>
        <w:rPr>
          <w:sz w:val="20"/>
          <w:szCs w:val="22"/>
        </w:rPr>
      </w:pPr>
      <w:r>
        <w:rPr>
          <w:sz w:val="20"/>
          <w:szCs w:val="22"/>
        </w:rPr>
        <w:t xml:space="preserve">6 companies mention that the SI can start either in Rel-16 or Rel-17. </w:t>
      </w:r>
    </w:p>
    <w:p w:rsidR="00FF6650" w:rsidRPr="00FF6650" w:rsidRDefault="00FF6650" w:rsidP="007A482B">
      <w:pPr>
        <w:numPr>
          <w:ilvl w:val="0"/>
          <w:numId w:val="20"/>
        </w:numPr>
        <w:overflowPunct w:val="0"/>
        <w:autoSpaceDE w:val="0"/>
        <w:autoSpaceDN w:val="0"/>
        <w:adjustRightInd w:val="0"/>
        <w:snapToGrid/>
        <w:spacing w:after="0" w:afterAutospacing="0"/>
        <w:jc w:val="left"/>
        <w:textAlignment w:val="baseline"/>
        <w:rPr>
          <w:sz w:val="20"/>
          <w:szCs w:val="22"/>
        </w:rPr>
      </w:pPr>
      <w:r w:rsidRPr="00FF6650">
        <w:rPr>
          <w:sz w:val="20"/>
          <w:szCs w:val="22"/>
        </w:rPr>
        <w:t>1 company prefer</w:t>
      </w:r>
      <w:r w:rsidR="003E46E5">
        <w:rPr>
          <w:sz w:val="20"/>
          <w:szCs w:val="22"/>
        </w:rPr>
        <w:t>s</w:t>
      </w:r>
      <w:r w:rsidRPr="00FF6650">
        <w:rPr>
          <w:sz w:val="20"/>
          <w:szCs w:val="22"/>
        </w:rPr>
        <w:t xml:space="preserve"> Rel-17</w:t>
      </w:r>
      <w:r>
        <w:rPr>
          <w:sz w:val="20"/>
          <w:szCs w:val="22"/>
        </w:rPr>
        <w:t>.</w:t>
      </w:r>
      <w:bookmarkStart w:id="2" w:name="_GoBack"/>
      <w:bookmarkEnd w:id="2"/>
    </w:p>
    <w:p w:rsidR="002B6168" w:rsidRPr="00370FA0" w:rsidRDefault="002B6168" w:rsidP="00335ED5">
      <w:pPr>
        <w:rPr>
          <w:sz w:val="20"/>
        </w:rPr>
      </w:pPr>
    </w:p>
    <w:p w:rsidR="001E070E" w:rsidRPr="001205F4" w:rsidRDefault="001E070E" w:rsidP="00A57961">
      <w:pPr>
        <w:spacing w:after="120" w:afterAutospacing="0"/>
        <w:rPr>
          <w:b/>
          <w:kern w:val="28"/>
          <w:sz w:val="28"/>
        </w:rPr>
      </w:pPr>
      <w:r w:rsidRPr="001205F4">
        <w:rPr>
          <w:b/>
          <w:kern w:val="28"/>
          <w:sz w:val="28"/>
        </w:rPr>
        <w:t xml:space="preserve">Reference </w:t>
      </w:r>
    </w:p>
    <w:p w:rsidR="001E070E" w:rsidRPr="003E46E5" w:rsidRDefault="001205F4" w:rsidP="001E070E">
      <w:pPr>
        <w:pStyle w:val="ListParagraph"/>
        <w:numPr>
          <w:ilvl w:val="0"/>
          <w:numId w:val="17"/>
        </w:numPr>
        <w:spacing w:after="60" w:afterAutospacing="0"/>
        <w:ind w:leftChars="0" w:left="360"/>
        <w:rPr>
          <w:sz w:val="20"/>
          <w:szCs w:val="22"/>
        </w:rPr>
      </w:pPr>
      <w:r w:rsidRPr="003E46E5">
        <w:rPr>
          <w:sz w:val="20"/>
          <w:szCs w:val="22"/>
        </w:rPr>
        <w:t>RP-180320, Intel Corporation, “New SID: Study on NR design above 52.6GHz”</w:t>
      </w:r>
    </w:p>
    <w:p w:rsidR="001E070E" w:rsidRPr="003E46E5" w:rsidRDefault="001205F4" w:rsidP="001E070E">
      <w:pPr>
        <w:pStyle w:val="ListParagraph"/>
        <w:numPr>
          <w:ilvl w:val="0"/>
          <w:numId w:val="17"/>
        </w:numPr>
        <w:spacing w:after="60" w:afterAutospacing="0"/>
        <w:ind w:leftChars="0" w:left="360"/>
        <w:rPr>
          <w:sz w:val="20"/>
          <w:szCs w:val="22"/>
        </w:rPr>
      </w:pPr>
      <w:r w:rsidRPr="003E46E5">
        <w:rPr>
          <w:sz w:val="20"/>
          <w:szCs w:val="22"/>
        </w:rPr>
        <w:t>RP-180321, Intel Corporation, “Motivation for New SID: Study on NR design above 52.6 GHz”</w:t>
      </w:r>
    </w:p>
    <w:p w:rsidR="001205F4" w:rsidRPr="003E46E5" w:rsidRDefault="001205F4" w:rsidP="001E070E">
      <w:pPr>
        <w:pStyle w:val="ListParagraph"/>
        <w:numPr>
          <w:ilvl w:val="0"/>
          <w:numId w:val="17"/>
        </w:numPr>
        <w:spacing w:after="60" w:afterAutospacing="0"/>
        <w:ind w:leftChars="0" w:left="360"/>
        <w:rPr>
          <w:sz w:val="20"/>
          <w:szCs w:val="22"/>
        </w:rPr>
      </w:pPr>
      <w:r w:rsidRPr="003E46E5">
        <w:rPr>
          <w:sz w:val="20"/>
          <w:szCs w:val="22"/>
        </w:rPr>
        <w:t>RP-180452, Qualcomm, “Motivation paper for SI on NR waveform beyond 52.6GHz”</w:t>
      </w:r>
    </w:p>
    <w:p w:rsidR="001205F4" w:rsidRPr="003E46E5" w:rsidRDefault="001205F4" w:rsidP="001205F4">
      <w:pPr>
        <w:pStyle w:val="ListParagraph"/>
        <w:numPr>
          <w:ilvl w:val="0"/>
          <w:numId w:val="17"/>
        </w:numPr>
        <w:spacing w:after="60" w:afterAutospacing="0"/>
        <w:ind w:leftChars="0" w:left="360"/>
        <w:rPr>
          <w:sz w:val="20"/>
          <w:szCs w:val="22"/>
        </w:rPr>
      </w:pPr>
      <w:r w:rsidRPr="003E46E5">
        <w:rPr>
          <w:sz w:val="20"/>
          <w:szCs w:val="22"/>
        </w:rPr>
        <w:t>RP-180</w:t>
      </w:r>
      <w:r w:rsidR="0047132D">
        <w:rPr>
          <w:sz w:val="20"/>
          <w:szCs w:val="22"/>
        </w:rPr>
        <w:t>453</w:t>
      </w:r>
      <w:r w:rsidRPr="003E46E5">
        <w:rPr>
          <w:sz w:val="20"/>
          <w:szCs w:val="22"/>
        </w:rPr>
        <w:t>, Qualcomm, “New SID on NR waveform beyond 52.6GHz”</w:t>
      </w:r>
    </w:p>
    <w:p w:rsidR="00335ED5" w:rsidRPr="003E46E5" w:rsidRDefault="00335ED5" w:rsidP="001205F4">
      <w:pPr>
        <w:pStyle w:val="ListParagraph"/>
        <w:numPr>
          <w:ilvl w:val="0"/>
          <w:numId w:val="17"/>
        </w:numPr>
        <w:spacing w:after="60" w:afterAutospacing="0"/>
        <w:ind w:leftChars="0" w:left="360"/>
        <w:rPr>
          <w:sz w:val="20"/>
          <w:szCs w:val="22"/>
        </w:rPr>
      </w:pPr>
      <w:r w:rsidRPr="003E46E5">
        <w:rPr>
          <w:sz w:val="20"/>
          <w:szCs w:val="22"/>
        </w:rPr>
        <w:t xml:space="preserve">TR38.805, </w:t>
      </w:r>
      <w:r w:rsidR="00A5203B" w:rsidRPr="003E46E5">
        <w:rPr>
          <w:sz w:val="20"/>
          <w:szCs w:val="22"/>
        </w:rPr>
        <w:t>T</w:t>
      </w:r>
      <w:r w:rsidRPr="003E46E5">
        <w:rPr>
          <w:sz w:val="20"/>
          <w:szCs w:val="22"/>
        </w:rPr>
        <w:t xml:space="preserve">echnical survey report on 60 GHz regulatory landscape </w:t>
      </w:r>
    </w:p>
    <w:p w:rsidR="00500973" w:rsidRPr="00EC1EC1" w:rsidRDefault="00500973" w:rsidP="00EC1EC1">
      <w:pPr>
        <w:spacing w:after="60" w:afterAutospacing="0"/>
        <w:rPr>
          <w:lang w:val="en-US"/>
        </w:rPr>
      </w:pPr>
    </w:p>
    <w:sectPr w:rsidR="00500973" w:rsidRPr="00EC1EC1" w:rsidSect="003301E7">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704A" w:rsidRDefault="00D4704A">
      <w:r>
        <w:separator/>
      </w:r>
    </w:p>
  </w:endnote>
  <w:endnote w:type="continuationSeparator" w:id="0">
    <w:p w:rsidR="00D4704A" w:rsidRDefault="00D47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Mincho">
    <w:altName w:val="ＭＳ Ｐ明朝"/>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FA0" w:rsidRDefault="00370FA0">
    <w:pPr>
      <w:pStyle w:val="Footer"/>
      <w:jc w:val="center"/>
    </w:pPr>
    <w:r>
      <w:rPr>
        <w:noProof/>
        <w:lang w:val="en-US" w:eastAsia="ko-KR"/>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9594215</wp:posOffset>
              </wp:positionV>
              <wp:extent cx="7772400" cy="273050"/>
              <wp:effectExtent l="0" t="2540" r="0" b="635"/>
              <wp:wrapNone/>
              <wp:docPr id="1" name="MSIPCMe8d3430ab5fb510368b3707e" descr="{&quot;HashCode&quot;:1398620317,&quot;Height&quot;:792.0,&quot;Width&quot;:612.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273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370FA0" w:rsidRPr="009647E8" w:rsidRDefault="00370FA0" w:rsidP="009647E8">
                          <w:pPr>
                            <w:spacing w:after="0"/>
                            <w:jc w:val="left"/>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e8d3430ab5fb510368b3707e" o:spid="_x0000_s1026" type="#_x0000_t202" alt="{&quot;HashCode&quot;:1398620317,&quot;Height&quot;:792.0,&quot;Width&quot;:612.0,&quot;Placement&quot;:&quot;Footer&quot;,&quot;Index&quot;:&quot;Primary&quot;,&quot;Section&quot;:1,&quot;Top&quot;:0.0,&quot;Left&quot;:0.0}" style="position:absolute;left:0;text-align:left;margin-left:0;margin-top:755.45pt;width:612pt;height:21.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" o:allowincell="f" filled="f" stroked="f" strokeweight=".5pt">
              <v:textbox inset="20pt,0,,0">
                <w:txbxContent>
                  <w:p w:rsidR="00370FA0" w:rsidRPr="009647E8" w:rsidRDefault="00370FA0" w:rsidP="009647E8">
                    <w:pPr>
                      <w:spacing w:after="0"/>
                      <w:jc w:val="left"/>
                      <w:rPr>
                        <w:rFonts w:ascii="Calibri" w:hAnsi="Calibri" w:cs="Calibri"/>
                        <w:color w:val="000000"/>
                        <w:sz w:val="14"/>
                      </w:rPr>
                    </w:pPr>
                  </w:p>
                </w:txbxContent>
              </v:textbox>
              <w10:wrap anchorx="page" anchory="page"/>
            </v:shape>
          </w:pict>
        </mc:Fallback>
      </mc:AlternateContent>
    </w:r>
    <w:r>
      <w:fldChar w:fldCharType="begin"/>
    </w:r>
    <w:r>
      <w:instrText xml:space="preserve"> PAGE   \* MERGEFORMAT </w:instrText>
    </w:r>
    <w:r>
      <w:fldChar w:fldCharType="separate"/>
    </w:r>
    <w:r w:rsidR="00914C45" w:rsidRPr="00914C45">
      <w:rPr>
        <w:noProof/>
        <w:lang w:val="ja-JP"/>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704A" w:rsidRDefault="00D4704A">
      <w:r>
        <w:separator/>
      </w:r>
    </w:p>
  </w:footnote>
  <w:footnote w:type="continuationSeparator" w:id="0">
    <w:p w:rsidR="00D4704A" w:rsidRDefault="00D470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4B6E2FF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4E31535"/>
    <w:multiLevelType w:val="hybridMultilevel"/>
    <w:tmpl w:val="959C1BDC"/>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7207F"/>
    <w:multiLevelType w:val="hybridMultilevel"/>
    <w:tmpl w:val="C04A77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2F504EE"/>
    <w:multiLevelType w:val="hybridMultilevel"/>
    <w:tmpl w:val="D632D0EC"/>
    <w:lvl w:ilvl="0" w:tplc="7D522EB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3543616"/>
    <w:multiLevelType w:val="hybridMultilevel"/>
    <w:tmpl w:val="A886B796"/>
    <w:lvl w:ilvl="0" w:tplc="B0E83070">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 w15:restartNumberingAfterBreak="0">
    <w:nsid w:val="143E52B8"/>
    <w:multiLevelType w:val="hybridMultilevel"/>
    <w:tmpl w:val="17E05194"/>
    <w:lvl w:ilvl="0" w:tplc="04090001">
      <w:start w:val="1"/>
      <w:numFmt w:val="bullet"/>
      <w:lvlText w:val=""/>
      <w:lvlJc w:val="left"/>
      <w:pPr>
        <w:ind w:left="720" w:hanging="360"/>
      </w:pPr>
      <w:rPr>
        <w:rFonts w:ascii="Symbol" w:hAnsi="Symbol" w:hint="default"/>
      </w:rPr>
    </w:lvl>
    <w:lvl w:ilvl="1" w:tplc="04090011">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6B23C06"/>
    <w:multiLevelType w:val="hybridMultilevel"/>
    <w:tmpl w:val="C660069E"/>
    <w:lvl w:ilvl="0" w:tplc="04090019">
      <w:start w:val="1"/>
      <w:numFmt w:val="upperLetter"/>
      <w:lvlText w:val="%1."/>
      <w:lvlJc w:val="left"/>
      <w:pPr>
        <w:ind w:left="12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6DA3EBE"/>
    <w:multiLevelType w:val="hybridMultilevel"/>
    <w:tmpl w:val="7B6EB02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5972BA6"/>
    <w:multiLevelType w:val="hybridMultilevel"/>
    <w:tmpl w:val="A886B796"/>
    <w:lvl w:ilvl="0" w:tplc="B0E83070">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1"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063342"/>
    <w:multiLevelType w:val="hybridMultilevel"/>
    <w:tmpl w:val="4DF2B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CA4B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78D1E3A"/>
    <w:multiLevelType w:val="hybridMultilevel"/>
    <w:tmpl w:val="B246A3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B52D9C"/>
    <w:multiLevelType w:val="hybridMultilevel"/>
    <w:tmpl w:val="FBAC79B4"/>
    <w:lvl w:ilvl="0" w:tplc="15AA8702">
      <w:start w:val="1"/>
      <w:numFmt w:val="decimal"/>
      <w:lvlText w:val="S.%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9E12AE"/>
    <w:multiLevelType w:val="hybridMultilevel"/>
    <w:tmpl w:val="22D24452"/>
    <w:lvl w:ilvl="0" w:tplc="140A4576">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7" w15:restartNumberingAfterBreak="0">
    <w:nsid w:val="4BA96606"/>
    <w:multiLevelType w:val="hybridMultilevel"/>
    <w:tmpl w:val="83364416"/>
    <w:lvl w:ilvl="0" w:tplc="61DE0BA0">
      <w:start w:val="2"/>
      <w:numFmt w:val="bullet"/>
      <w:lvlText w:val="-"/>
      <w:lvlJc w:val="left"/>
      <w:pPr>
        <w:ind w:left="480" w:hanging="480"/>
      </w:pPr>
      <w:rPr>
        <w:rFonts w:ascii="Times" w:eastAsia="Batang" w:hAnsi="Times" w:cs="Times New Roman" w:hint="default"/>
      </w:rPr>
    </w:lvl>
    <w:lvl w:ilvl="1" w:tplc="61DE0BA0">
      <w:start w:val="2"/>
      <w:numFmt w:val="bullet"/>
      <w:lvlText w:val="-"/>
      <w:lvlJc w:val="left"/>
      <w:pPr>
        <w:ind w:left="960" w:hanging="480"/>
      </w:pPr>
      <w:rPr>
        <w:rFonts w:ascii="Times" w:eastAsia="Batang" w:hAnsi="Times" w:cs="Times New Roman"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8" w15:restartNumberingAfterBreak="0">
    <w:nsid w:val="539B328D"/>
    <w:multiLevelType w:val="hybridMultilevel"/>
    <w:tmpl w:val="FBCED8E4"/>
    <w:lvl w:ilvl="0" w:tplc="43C4429C">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854B8B"/>
    <w:multiLevelType w:val="hybridMultilevel"/>
    <w:tmpl w:val="BAD02C6E"/>
    <w:lvl w:ilvl="0" w:tplc="0E3EB170">
      <w:start w:val="1"/>
      <w:numFmt w:val="bullet"/>
      <w:pStyle w:val="MyBullet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C445C9"/>
    <w:multiLevelType w:val="hybridMultilevel"/>
    <w:tmpl w:val="0BECC94E"/>
    <w:lvl w:ilvl="0" w:tplc="FAEE2C6E">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3157D4"/>
    <w:multiLevelType w:val="multilevel"/>
    <w:tmpl w:val="8C343370"/>
    <w:lvl w:ilvl="0">
      <w:start w:val="1"/>
      <w:numFmt w:val="decimal"/>
      <w:pStyle w:val="Heading1"/>
      <w:lvlText w:val="%1."/>
      <w:lvlJc w:val="left"/>
      <w:pPr>
        <w:tabs>
          <w:tab w:val="num" w:pos="709"/>
        </w:tabs>
        <w:ind w:left="709" w:hanging="709"/>
      </w:pPr>
      <w:rPr>
        <w:rFonts w:hint="eastAsia"/>
      </w:rPr>
    </w:lvl>
    <w:lvl w:ilvl="1">
      <w:start w:val="1"/>
      <w:numFmt w:val="decimal"/>
      <w:pStyle w:val="Heading2"/>
      <w:lvlText w:val="%1.%2."/>
      <w:lvlJc w:val="left"/>
      <w:pPr>
        <w:tabs>
          <w:tab w:val="num" w:pos="3403"/>
        </w:tabs>
        <w:ind w:left="3403" w:hanging="567"/>
      </w:pPr>
      <w:rPr>
        <w:rFonts w:hint="eastAsia"/>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2" w15:restartNumberingAfterBreak="0">
    <w:nsid w:val="733C07A2"/>
    <w:multiLevelType w:val="hybridMultilevel"/>
    <w:tmpl w:val="D35882E8"/>
    <w:lvl w:ilvl="0" w:tplc="610EE5FA">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74B21285"/>
    <w:multiLevelType w:val="hybridMultilevel"/>
    <w:tmpl w:val="33187B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3"/>
  </w:num>
  <w:num w:numId="3">
    <w:abstractNumId w:val="22"/>
  </w:num>
  <w:num w:numId="4">
    <w:abstractNumId w:val="17"/>
  </w:num>
  <w:num w:numId="5">
    <w:abstractNumId w:val="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7"/>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9"/>
  </w:num>
  <w:num w:numId="12">
    <w:abstractNumId w:val="5"/>
  </w:num>
  <w:num w:numId="13">
    <w:abstractNumId w:val="8"/>
  </w:num>
  <w:num w:numId="14">
    <w:abstractNumId w:val="6"/>
  </w:num>
  <w:num w:numId="15">
    <w:abstractNumId w:val="2"/>
  </w:num>
  <w:num w:numId="16">
    <w:abstractNumId w:val="18"/>
  </w:num>
  <w:num w:numId="17">
    <w:abstractNumId w:val="20"/>
  </w:num>
  <w:num w:numId="18">
    <w:abstractNumId w:val="21"/>
  </w:num>
  <w:num w:numId="19">
    <w:abstractNumId w:val="19"/>
  </w:num>
  <w:num w:numId="20">
    <w:abstractNumId w:val="11"/>
  </w:num>
  <w:num w:numId="21">
    <w:abstractNumId w:val="1"/>
  </w:num>
  <w:num w:numId="22">
    <w:abstractNumId w:val="12"/>
  </w:num>
  <w:num w:numId="23">
    <w:abstractNumId w:val="23"/>
  </w:num>
  <w:num w:numId="24">
    <w:abstractNumId w:val="15"/>
  </w:num>
  <w:num w:numId="25">
    <w:abstractNumId w:val="4"/>
  </w:num>
  <w:num w:numId="26">
    <w:abstractNumId w:val="21"/>
  </w:num>
  <w:num w:numId="27">
    <w:abstractNumId w:val="21"/>
  </w:num>
  <w:num w:numId="28">
    <w:abstractNumId w:val="13"/>
  </w:num>
  <w:num w:numId="29">
    <w:abstractNumId w:val="21"/>
  </w:num>
  <w:num w:numId="30">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01CE"/>
    <w:rsid w:val="00002279"/>
    <w:rsid w:val="00010AF3"/>
    <w:rsid w:val="000125BA"/>
    <w:rsid w:val="00013EC2"/>
    <w:rsid w:val="00016333"/>
    <w:rsid w:val="00017732"/>
    <w:rsid w:val="000201DD"/>
    <w:rsid w:val="000205B6"/>
    <w:rsid w:val="00020CE4"/>
    <w:rsid w:val="0002415E"/>
    <w:rsid w:val="000306CE"/>
    <w:rsid w:val="00030876"/>
    <w:rsid w:val="000313F7"/>
    <w:rsid w:val="00032281"/>
    <w:rsid w:val="00034A3B"/>
    <w:rsid w:val="00034E72"/>
    <w:rsid w:val="00036EF9"/>
    <w:rsid w:val="00037EAB"/>
    <w:rsid w:val="0004028D"/>
    <w:rsid w:val="00040A3A"/>
    <w:rsid w:val="00040D96"/>
    <w:rsid w:val="00041FA6"/>
    <w:rsid w:val="00042841"/>
    <w:rsid w:val="00043E87"/>
    <w:rsid w:val="000441D2"/>
    <w:rsid w:val="000444F2"/>
    <w:rsid w:val="000450CF"/>
    <w:rsid w:val="00046E06"/>
    <w:rsid w:val="00051B99"/>
    <w:rsid w:val="00052368"/>
    <w:rsid w:val="000529DE"/>
    <w:rsid w:val="00053117"/>
    <w:rsid w:val="000552BE"/>
    <w:rsid w:val="00061D28"/>
    <w:rsid w:val="00063AE2"/>
    <w:rsid w:val="00064A1B"/>
    <w:rsid w:val="00067E7E"/>
    <w:rsid w:val="000709E1"/>
    <w:rsid w:val="000754F5"/>
    <w:rsid w:val="0007656C"/>
    <w:rsid w:val="000835E4"/>
    <w:rsid w:val="00083A5A"/>
    <w:rsid w:val="00083E92"/>
    <w:rsid w:val="00084A68"/>
    <w:rsid w:val="00085E7A"/>
    <w:rsid w:val="00087CCD"/>
    <w:rsid w:val="00093343"/>
    <w:rsid w:val="0009393F"/>
    <w:rsid w:val="0009564D"/>
    <w:rsid w:val="00095DD7"/>
    <w:rsid w:val="000A0B74"/>
    <w:rsid w:val="000A58A8"/>
    <w:rsid w:val="000A6789"/>
    <w:rsid w:val="000B01FD"/>
    <w:rsid w:val="000B0FC3"/>
    <w:rsid w:val="000B1D88"/>
    <w:rsid w:val="000B2469"/>
    <w:rsid w:val="000B3238"/>
    <w:rsid w:val="000B43AA"/>
    <w:rsid w:val="000B557E"/>
    <w:rsid w:val="000B5DE9"/>
    <w:rsid w:val="000B643C"/>
    <w:rsid w:val="000B7004"/>
    <w:rsid w:val="000B7A64"/>
    <w:rsid w:val="000C04FE"/>
    <w:rsid w:val="000C2C7F"/>
    <w:rsid w:val="000C4785"/>
    <w:rsid w:val="000C6857"/>
    <w:rsid w:val="000D1C13"/>
    <w:rsid w:val="000D1D8C"/>
    <w:rsid w:val="000D4EE4"/>
    <w:rsid w:val="000D4FE4"/>
    <w:rsid w:val="000D6D44"/>
    <w:rsid w:val="000E0D68"/>
    <w:rsid w:val="000E31BB"/>
    <w:rsid w:val="000E3D76"/>
    <w:rsid w:val="000E71D4"/>
    <w:rsid w:val="000F0EF7"/>
    <w:rsid w:val="000F27EE"/>
    <w:rsid w:val="000F3E32"/>
    <w:rsid w:val="000F3E3C"/>
    <w:rsid w:val="000F4DB9"/>
    <w:rsid w:val="000F503C"/>
    <w:rsid w:val="000F7032"/>
    <w:rsid w:val="000F7A8C"/>
    <w:rsid w:val="000F7C0B"/>
    <w:rsid w:val="001006A5"/>
    <w:rsid w:val="00101403"/>
    <w:rsid w:val="001016BA"/>
    <w:rsid w:val="0011125A"/>
    <w:rsid w:val="00111625"/>
    <w:rsid w:val="00111671"/>
    <w:rsid w:val="001117EF"/>
    <w:rsid w:val="00112F6A"/>
    <w:rsid w:val="001130C1"/>
    <w:rsid w:val="0011418C"/>
    <w:rsid w:val="00115721"/>
    <w:rsid w:val="00117438"/>
    <w:rsid w:val="00117E2D"/>
    <w:rsid w:val="001205F4"/>
    <w:rsid w:val="001221A5"/>
    <w:rsid w:val="001249B4"/>
    <w:rsid w:val="001262DF"/>
    <w:rsid w:val="00127B9A"/>
    <w:rsid w:val="001302B8"/>
    <w:rsid w:val="00135BEE"/>
    <w:rsid w:val="00136A25"/>
    <w:rsid w:val="00136FB1"/>
    <w:rsid w:val="001419FA"/>
    <w:rsid w:val="0014387A"/>
    <w:rsid w:val="001449D6"/>
    <w:rsid w:val="00145EBE"/>
    <w:rsid w:val="0014765A"/>
    <w:rsid w:val="00147ABB"/>
    <w:rsid w:val="00152082"/>
    <w:rsid w:val="0015382B"/>
    <w:rsid w:val="0015427D"/>
    <w:rsid w:val="00154C08"/>
    <w:rsid w:val="00156950"/>
    <w:rsid w:val="00156CC5"/>
    <w:rsid w:val="00167241"/>
    <w:rsid w:val="001674E2"/>
    <w:rsid w:val="00167D29"/>
    <w:rsid w:val="001711B9"/>
    <w:rsid w:val="00171694"/>
    <w:rsid w:val="00171EA7"/>
    <w:rsid w:val="00171ED9"/>
    <w:rsid w:val="00173936"/>
    <w:rsid w:val="001752B2"/>
    <w:rsid w:val="001758BA"/>
    <w:rsid w:val="00176172"/>
    <w:rsid w:val="001766A9"/>
    <w:rsid w:val="00176BF5"/>
    <w:rsid w:val="00180D92"/>
    <w:rsid w:val="00185432"/>
    <w:rsid w:val="00186761"/>
    <w:rsid w:val="001915C6"/>
    <w:rsid w:val="0019179B"/>
    <w:rsid w:val="00194037"/>
    <w:rsid w:val="00195B24"/>
    <w:rsid w:val="00195E8E"/>
    <w:rsid w:val="001974B0"/>
    <w:rsid w:val="00197676"/>
    <w:rsid w:val="00197810"/>
    <w:rsid w:val="001A02CD"/>
    <w:rsid w:val="001A03AC"/>
    <w:rsid w:val="001A082C"/>
    <w:rsid w:val="001A2067"/>
    <w:rsid w:val="001A536C"/>
    <w:rsid w:val="001A6094"/>
    <w:rsid w:val="001A77FF"/>
    <w:rsid w:val="001A7AE6"/>
    <w:rsid w:val="001A7B2D"/>
    <w:rsid w:val="001B14F6"/>
    <w:rsid w:val="001B16E5"/>
    <w:rsid w:val="001B30C0"/>
    <w:rsid w:val="001B3E7A"/>
    <w:rsid w:val="001B3F3C"/>
    <w:rsid w:val="001B4CE4"/>
    <w:rsid w:val="001B7CC4"/>
    <w:rsid w:val="001C32FD"/>
    <w:rsid w:val="001C52C9"/>
    <w:rsid w:val="001C56EE"/>
    <w:rsid w:val="001C62EF"/>
    <w:rsid w:val="001D15BC"/>
    <w:rsid w:val="001D386C"/>
    <w:rsid w:val="001D3D11"/>
    <w:rsid w:val="001D40F2"/>
    <w:rsid w:val="001D6B42"/>
    <w:rsid w:val="001D734A"/>
    <w:rsid w:val="001E02D2"/>
    <w:rsid w:val="001E02F1"/>
    <w:rsid w:val="001E070E"/>
    <w:rsid w:val="001E11EC"/>
    <w:rsid w:val="001E1462"/>
    <w:rsid w:val="001E163F"/>
    <w:rsid w:val="001E2661"/>
    <w:rsid w:val="001E37B1"/>
    <w:rsid w:val="001E4D97"/>
    <w:rsid w:val="001F252F"/>
    <w:rsid w:val="001F2725"/>
    <w:rsid w:val="001F4D96"/>
    <w:rsid w:val="001F5374"/>
    <w:rsid w:val="00202B5A"/>
    <w:rsid w:val="002100CD"/>
    <w:rsid w:val="002105B8"/>
    <w:rsid w:val="00210C01"/>
    <w:rsid w:val="00216CD5"/>
    <w:rsid w:val="00225637"/>
    <w:rsid w:val="00227A42"/>
    <w:rsid w:val="00230D1A"/>
    <w:rsid w:val="00233A1B"/>
    <w:rsid w:val="00234D1A"/>
    <w:rsid w:val="002370B5"/>
    <w:rsid w:val="00237762"/>
    <w:rsid w:val="0024018F"/>
    <w:rsid w:val="00240FF3"/>
    <w:rsid w:val="002432B1"/>
    <w:rsid w:val="0024524D"/>
    <w:rsid w:val="002453AA"/>
    <w:rsid w:val="00251662"/>
    <w:rsid w:val="00253273"/>
    <w:rsid w:val="00253ED7"/>
    <w:rsid w:val="0025455D"/>
    <w:rsid w:val="002567E1"/>
    <w:rsid w:val="00256CC4"/>
    <w:rsid w:val="0025718D"/>
    <w:rsid w:val="0026270C"/>
    <w:rsid w:val="002646C3"/>
    <w:rsid w:val="0026474C"/>
    <w:rsid w:val="00265372"/>
    <w:rsid w:val="00265924"/>
    <w:rsid w:val="00267446"/>
    <w:rsid w:val="002725D0"/>
    <w:rsid w:val="002728FC"/>
    <w:rsid w:val="0027473E"/>
    <w:rsid w:val="0027643F"/>
    <w:rsid w:val="00276E83"/>
    <w:rsid w:val="0027720F"/>
    <w:rsid w:val="002804DE"/>
    <w:rsid w:val="00280F68"/>
    <w:rsid w:val="00281EB2"/>
    <w:rsid w:val="00282D6C"/>
    <w:rsid w:val="002850B3"/>
    <w:rsid w:val="00287F6C"/>
    <w:rsid w:val="0029004F"/>
    <w:rsid w:val="0029328D"/>
    <w:rsid w:val="00293D13"/>
    <w:rsid w:val="0029550C"/>
    <w:rsid w:val="00295BD0"/>
    <w:rsid w:val="002A5547"/>
    <w:rsid w:val="002A5FD9"/>
    <w:rsid w:val="002A6FDE"/>
    <w:rsid w:val="002A78A8"/>
    <w:rsid w:val="002B55D8"/>
    <w:rsid w:val="002B6168"/>
    <w:rsid w:val="002C00EF"/>
    <w:rsid w:val="002C4A29"/>
    <w:rsid w:val="002C7FA3"/>
    <w:rsid w:val="002D19A2"/>
    <w:rsid w:val="002D310C"/>
    <w:rsid w:val="002D46CC"/>
    <w:rsid w:val="002D53AE"/>
    <w:rsid w:val="002E0195"/>
    <w:rsid w:val="002E1424"/>
    <w:rsid w:val="002E1A9B"/>
    <w:rsid w:val="002E22CA"/>
    <w:rsid w:val="002E25AE"/>
    <w:rsid w:val="002E2BB6"/>
    <w:rsid w:val="002E36D8"/>
    <w:rsid w:val="002E3BB3"/>
    <w:rsid w:val="002E44B8"/>
    <w:rsid w:val="002E522F"/>
    <w:rsid w:val="002E67A6"/>
    <w:rsid w:val="002E7FCA"/>
    <w:rsid w:val="002F1162"/>
    <w:rsid w:val="002F1FCC"/>
    <w:rsid w:val="002F2724"/>
    <w:rsid w:val="002F2DD2"/>
    <w:rsid w:val="003005CA"/>
    <w:rsid w:val="00300AD8"/>
    <w:rsid w:val="00304718"/>
    <w:rsid w:val="003051C4"/>
    <w:rsid w:val="0031000F"/>
    <w:rsid w:val="003115B8"/>
    <w:rsid w:val="00311AAD"/>
    <w:rsid w:val="003128FE"/>
    <w:rsid w:val="00312C53"/>
    <w:rsid w:val="003141E1"/>
    <w:rsid w:val="003166F6"/>
    <w:rsid w:val="00316705"/>
    <w:rsid w:val="00316FB6"/>
    <w:rsid w:val="00321DA7"/>
    <w:rsid w:val="00322222"/>
    <w:rsid w:val="003232D7"/>
    <w:rsid w:val="00327ABB"/>
    <w:rsid w:val="003301CE"/>
    <w:rsid w:val="003301E7"/>
    <w:rsid w:val="00331533"/>
    <w:rsid w:val="003327C2"/>
    <w:rsid w:val="00335597"/>
    <w:rsid w:val="00335ED5"/>
    <w:rsid w:val="003365FD"/>
    <w:rsid w:val="003425D9"/>
    <w:rsid w:val="00342904"/>
    <w:rsid w:val="00343C1F"/>
    <w:rsid w:val="00343D5D"/>
    <w:rsid w:val="00347983"/>
    <w:rsid w:val="003507EF"/>
    <w:rsid w:val="00350F89"/>
    <w:rsid w:val="00351567"/>
    <w:rsid w:val="00351D1C"/>
    <w:rsid w:val="00353F7E"/>
    <w:rsid w:val="00357401"/>
    <w:rsid w:val="00362938"/>
    <w:rsid w:val="00364251"/>
    <w:rsid w:val="003649BE"/>
    <w:rsid w:val="003650D1"/>
    <w:rsid w:val="00366E1B"/>
    <w:rsid w:val="0037040E"/>
    <w:rsid w:val="00370AF4"/>
    <w:rsid w:val="00370FA0"/>
    <w:rsid w:val="00371BD3"/>
    <w:rsid w:val="003725D9"/>
    <w:rsid w:val="0038021F"/>
    <w:rsid w:val="00391A22"/>
    <w:rsid w:val="003923AE"/>
    <w:rsid w:val="003924EF"/>
    <w:rsid w:val="00392A66"/>
    <w:rsid w:val="0039302F"/>
    <w:rsid w:val="0039352D"/>
    <w:rsid w:val="00393922"/>
    <w:rsid w:val="0039409B"/>
    <w:rsid w:val="00394A4F"/>
    <w:rsid w:val="00395239"/>
    <w:rsid w:val="00397DC2"/>
    <w:rsid w:val="003A0C20"/>
    <w:rsid w:val="003A1BBC"/>
    <w:rsid w:val="003A1ED9"/>
    <w:rsid w:val="003A26F2"/>
    <w:rsid w:val="003A2BD1"/>
    <w:rsid w:val="003A2CF7"/>
    <w:rsid w:val="003A3105"/>
    <w:rsid w:val="003A7DBA"/>
    <w:rsid w:val="003B2A9A"/>
    <w:rsid w:val="003B3953"/>
    <w:rsid w:val="003B3C7E"/>
    <w:rsid w:val="003B40D0"/>
    <w:rsid w:val="003B5102"/>
    <w:rsid w:val="003C295D"/>
    <w:rsid w:val="003C37E9"/>
    <w:rsid w:val="003C68F3"/>
    <w:rsid w:val="003C794E"/>
    <w:rsid w:val="003D009F"/>
    <w:rsid w:val="003D0DF9"/>
    <w:rsid w:val="003D314B"/>
    <w:rsid w:val="003D6685"/>
    <w:rsid w:val="003D75D9"/>
    <w:rsid w:val="003D7BF5"/>
    <w:rsid w:val="003E2BAF"/>
    <w:rsid w:val="003E46E5"/>
    <w:rsid w:val="003E5B19"/>
    <w:rsid w:val="003E5C04"/>
    <w:rsid w:val="003E6A52"/>
    <w:rsid w:val="003E72C4"/>
    <w:rsid w:val="003F1C3D"/>
    <w:rsid w:val="003F271C"/>
    <w:rsid w:val="003F2E7C"/>
    <w:rsid w:val="003F3047"/>
    <w:rsid w:val="003F636D"/>
    <w:rsid w:val="00400779"/>
    <w:rsid w:val="00401045"/>
    <w:rsid w:val="00401C34"/>
    <w:rsid w:val="00405869"/>
    <w:rsid w:val="004070FB"/>
    <w:rsid w:val="00407720"/>
    <w:rsid w:val="004105C6"/>
    <w:rsid w:val="0041068D"/>
    <w:rsid w:val="004116EB"/>
    <w:rsid w:val="00411F81"/>
    <w:rsid w:val="0041404A"/>
    <w:rsid w:val="00415275"/>
    <w:rsid w:val="004205A4"/>
    <w:rsid w:val="00420E51"/>
    <w:rsid w:val="00421007"/>
    <w:rsid w:val="0042319C"/>
    <w:rsid w:val="0042376B"/>
    <w:rsid w:val="004242FB"/>
    <w:rsid w:val="00424314"/>
    <w:rsid w:val="00424E11"/>
    <w:rsid w:val="00427C0E"/>
    <w:rsid w:val="00427E7A"/>
    <w:rsid w:val="0043059B"/>
    <w:rsid w:val="004313C1"/>
    <w:rsid w:val="00431617"/>
    <w:rsid w:val="004321C4"/>
    <w:rsid w:val="0043321B"/>
    <w:rsid w:val="0043340F"/>
    <w:rsid w:val="0043350E"/>
    <w:rsid w:val="00434169"/>
    <w:rsid w:val="004353A7"/>
    <w:rsid w:val="00435F30"/>
    <w:rsid w:val="00444111"/>
    <w:rsid w:val="00444B3E"/>
    <w:rsid w:val="00446073"/>
    <w:rsid w:val="00447671"/>
    <w:rsid w:val="004500DC"/>
    <w:rsid w:val="004526FD"/>
    <w:rsid w:val="00454FFB"/>
    <w:rsid w:val="00456411"/>
    <w:rsid w:val="004609FB"/>
    <w:rsid w:val="00464595"/>
    <w:rsid w:val="00465419"/>
    <w:rsid w:val="00465B95"/>
    <w:rsid w:val="0046702C"/>
    <w:rsid w:val="00467924"/>
    <w:rsid w:val="0047132D"/>
    <w:rsid w:val="0047259A"/>
    <w:rsid w:val="00472CE7"/>
    <w:rsid w:val="00474673"/>
    <w:rsid w:val="0047602B"/>
    <w:rsid w:val="00477C22"/>
    <w:rsid w:val="0048248C"/>
    <w:rsid w:val="004837F6"/>
    <w:rsid w:val="00483DB0"/>
    <w:rsid w:val="0048640B"/>
    <w:rsid w:val="004868E2"/>
    <w:rsid w:val="00486E1D"/>
    <w:rsid w:val="004905E0"/>
    <w:rsid w:val="00492CB5"/>
    <w:rsid w:val="00494D5F"/>
    <w:rsid w:val="00496631"/>
    <w:rsid w:val="004A1017"/>
    <w:rsid w:val="004A1AEF"/>
    <w:rsid w:val="004A1F9E"/>
    <w:rsid w:val="004A60E8"/>
    <w:rsid w:val="004B0ECE"/>
    <w:rsid w:val="004B4CD3"/>
    <w:rsid w:val="004B76A1"/>
    <w:rsid w:val="004C0FAB"/>
    <w:rsid w:val="004C2DAF"/>
    <w:rsid w:val="004C3EE7"/>
    <w:rsid w:val="004C4EBD"/>
    <w:rsid w:val="004C5757"/>
    <w:rsid w:val="004C7958"/>
    <w:rsid w:val="004D244E"/>
    <w:rsid w:val="004D6B40"/>
    <w:rsid w:val="004D73CD"/>
    <w:rsid w:val="004E1F08"/>
    <w:rsid w:val="004E2781"/>
    <w:rsid w:val="004E2E87"/>
    <w:rsid w:val="004E323B"/>
    <w:rsid w:val="004E41E1"/>
    <w:rsid w:val="004E5495"/>
    <w:rsid w:val="004E61F2"/>
    <w:rsid w:val="004E767B"/>
    <w:rsid w:val="004F04C2"/>
    <w:rsid w:val="004F2940"/>
    <w:rsid w:val="004F4BFC"/>
    <w:rsid w:val="00500973"/>
    <w:rsid w:val="0050282C"/>
    <w:rsid w:val="005032C2"/>
    <w:rsid w:val="00504CA7"/>
    <w:rsid w:val="00504E7A"/>
    <w:rsid w:val="005059DD"/>
    <w:rsid w:val="00506687"/>
    <w:rsid w:val="00507333"/>
    <w:rsid w:val="00510998"/>
    <w:rsid w:val="00511ADA"/>
    <w:rsid w:val="00513201"/>
    <w:rsid w:val="00513E37"/>
    <w:rsid w:val="00514EE0"/>
    <w:rsid w:val="005150B0"/>
    <w:rsid w:val="005159C1"/>
    <w:rsid w:val="00515B4F"/>
    <w:rsid w:val="00523CA7"/>
    <w:rsid w:val="00524B26"/>
    <w:rsid w:val="0052539B"/>
    <w:rsid w:val="00525DF5"/>
    <w:rsid w:val="00526513"/>
    <w:rsid w:val="00532369"/>
    <w:rsid w:val="0053419B"/>
    <w:rsid w:val="0053446D"/>
    <w:rsid w:val="005344EC"/>
    <w:rsid w:val="00535FB3"/>
    <w:rsid w:val="005424CD"/>
    <w:rsid w:val="00542501"/>
    <w:rsid w:val="005457A2"/>
    <w:rsid w:val="005475BE"/>
    <w:rsid w:val="005505A1"/>
    <w:rsid w:val="00550A87"/>
    <w:rsid w:val="00550D3E"/>
    <w:rsid w:val="00556520"/>
    <w:rsid w:val="00556534"/>
    <w:rsid w:val="00563887"/>
    <w:rsid w:val="00563BB1"/>
    <w:rsid w:val="005664B1"/>
    <w:rsid w:val="00566A21"/>
    <w:rsid w:val="00566BF1"/>
    <w:rsid w:val="00570ED6"/>
    <w:rsid w:val="00571DC7"/>
    <w:rsid w:val="00572DF1"/>
    <w:rsid w:val="00574BF0"/>
    <w:rsid w:val="00580E15"/>
    <w:rsid w:val="005813CB"/>
    <w:rsid w:val="005846C6"/>
    <w:rsid w:val="005853C4"/>
    <w:rsid w:val="005903D3"/>
    <w:rsid w:val="00590410"/>
    <w:rsid w:val="005907F3"/>
    <w:rsid w:val="00593A31"/>
    <w:rsid w:val="00593E69"/>
    <w:rsid w:val="005964CA"/>
    <w:rsid w:val="005A0247"/>
    <w:rsid w:val="005A2FC1"/>
    <w:rsid w:val="005A394B"/>
    <w:rsid w:val="005A6096"/>
    <w:rsid w:val="005A60C8"/>
    <w:rsid w:val="005B08A9"/>
    <w:rsid w:val="005B0DA3"/>
    <w:rsid w:val="005B1024"/>
    <w:rsid w:val="005B43CB"/>
    <w:rsid w:val="005B5D01"/>
    <w:rsid w:val="005B7128"/>
    <w:rsid w:val="005C180D"/>
    <w:rsid w:val="005C2E5D"/>
    <w:rsid w:val="005C503F"/>
    <w:rsid w:val="005C7135"/>
    <w:rsid w:val="005D0D59"/>
    <w:rsid w:val="005D2547"/>
    <w:rsid w:val="005D4FC0"/>
    <w:rsid w:val="005D6109"/>
    <w:rsid w:val="005E0E6A"/>
    <w:rsid w:val="005E3FC4"/>
    <w:rsid w:val="005E486F"/>
    <w:rsid w:val="005E6E98"/>
    <w:rsid w:val="005E77FE"/>
    <w:rsid w:val="005F0BCB"/>
    <w:rsid w:val="005F0EF2"/>
    <w:rsid w:val="005F100D"/>
    <w:rsid w:val="005F1225"/>
    <w:rsid w:val="005F1487"/>
    <w:rsid w:val="005F4036"/>
    <w:rsid w:val="005F5B08"/>
    <w:rsid w:val="005F5F2C"/>
    <w:rsid w:val="005F6A77"/>
    <w:rsid w:val="005F7715"/>
    <w:rsid w:val="005F7FE3"/>
    <w:rsid w:val="00602BB5"/>
    <w:rsid w:val="00605107"/>
    <w:rsid w:val="00605216"/>
    <w:rsid w:val="00605492"/>
    <w:rsid w:val="0060555C"/>
    <w:rsid w:val="00607169"/>
    <w:rsid w:val="006115A7"/>
    <w:rsid w:val="006127E8"/>
    <w:rsid w:val="00613A71"/>
    <w:rsid w:val="00613AAD"/>
    <w:rsid w:val="00615995"/>
    <w:rsid w:val="006209AF"/>
    <w:rsid w:val="00622623"/>
    <w:rsid w:val="00625520"/>
    <w:rsid w:val="00626B87"/>
    <w:rsid w:val="00631AE4"/>
    <w:rsid w:val="00634D65"/>
    <w:rsid w:val="0064257C"/>
    <w:rsid w:val="006429F4"/>
    <w:rsid w:val="006456AE"/>
    <w:rsid w:val="00647334"/>
    <w:rsid w:val="00647602"/>
    <w:rsid w:val="00647D68"/>
    <w:rsid w:val="00650B35"/>
    <w:rsid w:val="006514BB"/>
    <w:rsid w:val="00651862"/>
    <w:rsid w:val="0065296E"/>
    <w:rsid w:val="00655A66"/>
    <w:rsid w:val="00657FE8"/>
    <w:rsid w:val="00660C6D"/>
    <w:rsid w:val="00661E74"/>
    <w:rsid w:val="00662C29"/>
    <w:rsid w:val="00662F04"/>
    <w:rsid w:val="006631E5"/>
    <w:rsid w:val="00663855"/>
    <w:rsid w:val="006673BE"/>
    <w:rsid w:val="006713EF"/>
    <w:rsid w:val="00672F63"/>
    <w:rsid w:val="00680075"/>
    <w:rsid w:val="006805D0"/>
    <w:rsid w:val="0068197F"/>
    <w:rsid w:val="00682F26"/>
    <w:rsid w:val="00684DC5"/>
    <w:rsid w:val="00686213"/>
    <w:rsid w:val="00686388"/>
    <w:rsid w:val="00687B54"/>
    <w:rsid w:val="0069084A"/>
    <w:rsid w:val="00693A79"/>
    <w:rsid w:val="00695EA4"/>
    <w:rsid w:val="00696C31"/>
    <w:rsid w:val="00697BD5"/>
    <w:rsid w:val="00697D3B"/>
    <w:rsid w:val="00697EF1"/>
    <w:rsid w:val="006A118B"/>
    <w:rsid w:val="006A2515"/>
    <w:rsid w:val="006A3E0C"/>
    <w:rsid w:val="006A4EE0"/>
    <w:rsid w:val="006A6261"/>
    <w:rsid w:val="006A7112"/>
    <w:rsid w:val="006A71DF"/>
    <w:rsid w:val="006B0A0E"/>
    <w:rsid w:val="006B3227"/>
    <w:rsid w:val="006B39FC"/>
    <w:rsid w:val="006B4263"/>
    <w:rsid w:val="006C0091"/>
    <w:rsid w:val="006C16D4"/>
    <w:rsid w:val="006C1CC4"/>
    <w:rsid w:val="006C22ED"/>
    <w:rsid w:val="006C3449"/>
    <w:rsid w:val="006C54F1"/>
    <w:rsid w:val="006C63AA"/>
    <w:rsid w:val="006C71BA"/>
    <w:rsid w:val="006C7AD0"/>
    <w:rsid w:val="006D0310"/>
    <w:rsid w:val="006D1719"/>
    <w:rsid w:val="006D3285"/>
    <w:rsid w:val="006D4317"/>
    <w:rsid w:val="006D666A"/>
    <w:rsid w:val="006D7088"/>
    <w:rsid w:val="006D73A4"/>
    <w:rsid w:val="006E019E"/>
    <w:rsid w:val="006E096D"/>
    <w:rsid w:val="006E0E24"/>
    <w:rsid w:val="006E4107"/>
    <w:rsid w:val="006E4676"/>
    <w:rsid w:val="006E474C"/>
    <w:rsid w:val="006E56E3"/>
    <w:rsid w:val="006E5B79"/>
    <w:rsid w:val="006E6080"/>
    <w:rsid w:val="006E739B"/>
    <w:rsid w:val="006F0C30"/>
    <w:rsid w:val="006F1810"/>
    <w:rsid w:val="006F2585"/>
    <w:rsid w:val="006F750C"/>
    <w:rsid w:val="006F7A18"/>
    <w:rsid w:val="00703C89"/>
    <w:rsid w:val="0070705D"/>
    <w:rsid w:val="00711510"/>
    <w:rsid w:val="007123B9"/>
    <w:rsid w:val="00713C19"/>
    <w:rsid w:val="0071460E"/>
    <w:rsid w:val="0071494F"/>
    <w:rsid w:val="007160C1"/>
    <w:rsid w:val="0072200F"/>
    <w:rsid w:val="00723BB1"/>
    <w:rsid w:val="00725E7B"/>
    <w:rsid w:val="007269A9"/>
    <w:rsid w:val="007301DD"/>
    <w:rsid w:val="00734C3F"/>
    <w:rsid w:val="007368D3"/>
    <w:rsid w:val="0073788D"/>
    <w:rsid w:val="0074062C"/>
    <w:rsid w:val="00740686"/>
    <w:rsid w:val="007411E6"/>
    <w:rsid w:val="0074128A"/>
    <w:rsid w:val="00741AAF"/>
    <w:rsid w:val="00743823"/>
    <w:rsid w:val="00744A6C"/>
    <w:rsid w:val="00745A63"/>
    <w:rsid w:val="007476BF"/>
    <w:rsid w:val="00754720"/>
    <w:rsid w:val="007622F5"/>
    <w:rsid w:val="0076246F"/>
    <w:rsid w:val="00764FD0"/>
    <w:rsid w:val="007671D1"/>
    <w:rsid w:val="00767611"/>
    <w:rsid w:val="00767AEE"/>
    <w:rsid w:val="00770050"/>
    <w:rsid w:val="00772383"/>
    <w:rsid w:val="00773071"/>
    <w:rsid w:val="007738B2"/>
    <w:rsid w:val="007772F3"/>
    <w:rsid w:val="00780854"/>
    <w:rsid w:val="00780F9B"/>
    <w:rsid w:val="00782353"/>
    <w:rsid w:val="007830EE"/>
    <w:rsid w:val="00785C6E"/>
    <w:rsid w:val="00786BEC"/>
    <w:rsid w:val="007878DB"/>
    <w:rsid w:val="00787ECB"/>
    <w:rsid w:val="007906F5"/>
    <w:rsid w:val="00790EF7"/>
    <w:rsid w:val="00795427"/>
    <w:rsid w:val="00795CD5"/>
    <w:rsid w:val="0079639E"/>
    <w:rsid w:val="0079693C"/>
    <w:rsid w:val="0079780C"/>
    <w:rsid w:val="007A35A7"/>
    <w:rsid w:val="007A36FD"/>
    <w:rsid w:val="007A7207"/>
    <w:rsid w:val="007B35F0"/>
    <w:rsid w:val="007B7972"/>
    <w:rsid w:val="007C06F4"/>
    <w:rsid w:val="007C1FAA"/>
    <w:rsid w:val="007C32E4"/>
    <w:rsid w:val="007C402A"/>
    <w:rsid w:val="007D121B"/>
    <w:rsid w:val="007D2BB0"/>
    <w:rsid w:val="007D3CA9"/>
    <w:rsid w:val="007D5146"/>
    <w:rsid w:val="007D6254"/>
    <w:rsid w:val="007E00E2"/>
    <w:rsid w:val="007E0129"/>
    <w:rsid w:val="007E0D09"/>
    <w:rsid w:val="007E3321"/>
    <w:rsid w:val="007E5A93"/>
    <w:rsid w:val="007E5F9B"/>
    <w:rsid w:val="007E664C"/>
    <w:rsid w:val="007E74AB"/>
    <w:rsid w:val="007F1643"/>
    <w:rsid w:val="007F6DA3"/>
    <w:rsid w:val="008079E5"/>
    <w:rsid w:val="00807A9E"/>
    <w:rsid w:val="0081023B"/>
    <w:rsid w:val="0081067F"/>
    <w:rsid w:val="00810B31"/>
    <w:rsid w:val="008117C4"/>
    <w:rsid w:val="0081209F"/>
    <w:rsid w:val="008129AD"/>
    <w:rsid w:val="00813728"/>
    <w:rsid w:val="008137BF"/>
    <w:rsid w:val="0081449F"/>
    <w:rsid w:val="008149C5"/>
    <w:rsid w:val="00816933"/>
    <w:rsid w:val="00820362"/>
    <w:rsid w:val="00820C69"/>
    <w:rsid w:val="00821361"/>
    <w:rsid w:val="00821CA3"/>
    <w:rsid w:val="00821DAF"/>
    <w:rsid w:val="00826DE0"/>
    <w:rsid w:val="0083161E"/>
    <w:rsid w:val="00833492"/>
    <w:rsid w:val="0083462C"/>
    <w:rsid w:val="008367D5"/>
    <w:rsid w:val="00841727"/>
    <w:rsid w:val="00841E21"/>
    <w:rsid w:val="00844655"/>
    <w:rsid w:val="0084500F"/>
    <w:rsid w:val="00845D91"/>
    <w:rsid w:val="00851458"/>
    <w:rsid w:val="008533AD"/>
    <w:rsid w:val="00853760"/>
    <w:rsid w:val="00853878"/>
    <w:rsid w:val="0085417F"/>
    <w:rsid w:val="008562D3"/>
    <w:rsid w:val="00857352"/>
    <w:rsid w:val="008602FC"/>
    <w:rsid w:val="00863C31"/>
    <w:rsid w:val="00863F61"/>
    <w:rsid w:val="00864278"/>
    <w:rsid w:val="0086483B"/>
    <w:rsid w:val="00864EA9"/>
    <w:rsid w:val="00865CDC"/>
    <w:rsid w:val="00865EE3"/>
    <w:rsid w:val="00871D10"/>
    <w:rsid w:val="00876E3A"/>
    <w:rsid w:val="00877B78"/>
    <w:rsid w:val="0088063A"/>
    <w:rsid w:val="00880C07"/>
    <w:rsid w:val="0088281C"/>
    <w:rsid w:val="00886B32"/>
    <w:rsid w:val="008911B5"/>
    <w:rsid w:val="00893BC2"/>
    <w:rsid w:val="00894731"/>
    <w:rsid w:val="008956DD"/>
    <w:rsid w:val="00895C26"/>
    <w:rsid w:val="00896AF1"/>
    <w:rsid w:val="008A19D6"/>
    <w:rsid w:val="008A2674"/>
    <w:rsid w:val="008A29F6"/>
    <w:rsid w:val="008A47CE"/>
    <w:rsid w:val="008A72BE"/>
    <w:rsid w:val="008B1A73"/>
    <w:rsid w:val="008C00EC"/>
    <w:rsid w:val="008C0109"/>
    <w:rsid w:val="008C08C7"/>
    <w:rsid w:val="008C58A1"/>
    <w:rsid w:val="008C7CC6"/>
    <w:rsid w:val="008D0E0C"/>
    <w:rsid w:val="008D2A7A"/>
    <w:rsid w:val="008D4354"/>
    <w:rsid w:val="008E0082"/>
    <w:rsid w:val="008E763E"/>
    <w:rsid w:val="008E7C9C"/>
    <w:rsid w:val="008F0145"/>
    <w:rsid w:val="008F0D2F"/>
    <w:rsid w:val="008F1956"/>
    <w:rsid w:val="008F3EAA"/>
    <w:rsid w:val="008F5106"/>
    <w:rsid w:val="008F5EAE"/>
    <w:rsid w:val="008F63BA"/>
    <w:rsid w:val="008F75D6"/>
    <w:rsid w:val="0090059F"/>
    <w:rsid w:val="0090123E"/>
    <w:rsid w:val="00902557"/>
    <w:rsid w:val="009044B6"/>
    <w:rsid w:val="00905C08"/>
    <w:rsid w:val="0091399C"/>
    <w:rsid w:val="00913C7D"/>
    <w:rsid w:val="00914C45"/>
    <w:rsid w:val="00915DAB"/>
    <w:rsid w:val="0091760C"/>
    <w:rsid w:val="0092400F"/>
    <w:rsid w:val="00924F13"/>
    <w:rsid w:val="0092697A"/>
    <w:rsid w:val="00927437"/>
    <w:rsid w:val="0093013E"/>
    <w:rsid w:val="009347AC"/>
    <w:rsid w:val="00935D77"/>
    <w:rsid w:val="00937E76"/>
    <w:rsid w:val="009417F0"/>
    <w:rsid w:val="009428C9"/>
    <w:rsid w:val="009430E7"/>
    <w:rsid w:val="009455CF"/>
    <w:rsid w:val="00947960"/>
    <w:rsid w:val="00950610"/>
    <w:rsid w:val="00957439"/>
    <w:rsid w:val="009647E8"/>
    <w:rsid w:val="00965FB1"/>
    <w:rsid w:val="0096637A"/>
    <w:rsid w:val="00971CB2"/>
    <w:rsid w:val="00972F57"/>
    <w:rsid w:val="00974405"/>
    <w:rsid w:val="00980635"/>
    <w:rsid w:val="0098531D"/>
    <w:rsid w:val="009855B7"/>
    <w:rsid w:val="009867EC"/>
    <w:rsid w:val="00986D79"/>
    <w:rsid w:val="0099127A"/>
    <w:rsid w:val="009929F1"/>
    <w:rsid w:val="0099405F"/>
    <w:rsid w:val="0099575D"/>
    <w:rsid w:val="00995E25"/>
    <w:rsid w:val="009979A2"/>
    <w:rsid w:val="009A2D0D"/>
    <w:rsid w:val="009A2D6B"/>
    <w:rsid w:val="009A2E60"/>
    <w:rsid w:val="009A3339"/>
    <w:rsid w:val="009A4FC9"/>
    <w:rsid w:val="009A7C7A"/>
    <w:rsid w:val="009B105E"/>
    <w:rsid w:val="009B1975"/>
    <w:rsid w:val="009B23A8"/>
    <w:rsid w:val="009B63D3"/>
    <w:rsid w:val="009C15C9"/>
    <w:rsid w:val="009C1C0F"/>
    <w:rsid w:val="009C327E"/>
    <w:rsid w:val="009C3D7F"/>
    <w:rsid w:val="009C3D8B"/>
    <w:rsid w:val="009C58DA"/>
    <w:rsid w:val="009C5A15"/>
    <w:rsid w:val="009C77E9"/>
    <w:rsid w:val="009D1233"/>
    <w:rsid w:val="009D2282"/>
    <w:rsid w:val="009D26E0"/>
    <w:rsid w:val="009D2F26"/>
    <w:rsid w:val="009D59F4"/>
    <w:rsid w:val="009D697D"/>
    <w:rsid w:val="009D74FE"/>
    <w:rsid w:val="009D75AF"/>
    <w:rsid w:val="009E09B8"/>
    <w:rsid w:val="009E2A2F"/>
    <w:rsid w:val="009E530B"/>
    <w:rsid w:val="009E7CC0"/>
    <w:rsid w:val="009E7E31"/>
    <w:rsid w:val="009F1375"/>
    <w:rsid w:val="009F6320"/>
    <w:rsid w:val="00A00DEF"/>
    <w:rsid w:val="00A01F44"/>
    <w:rsid w:val="00A030A4"/>
    <w:rsid w:val="00A0528E"/>
    <w:rsid w:val="00A0732E"/>
    <w:rsid w:val="00A114ED"/>
    <w:rsid w:val="00A1217E"/>
    <w:rsid w:val="00A133AE"/>
    <w:rsid w:val="00A13D09"/>
    <w:rsid w:val="00A1477F"/>
    <w:rsid w:val="00A14EA1"/>
    <w:rsid w:val="00A164F8"/>
    <w:rsid w:val="00A20980"/>
    <w:rsid w:val="00A215A9"/>
    <w:rsid w:val="00A23553"/>
    <w:rsid w:val="00A263B6"/>
    <w:rsid w:val="00A263ED"/>
    <w:rsid w:val="00A2697A"/>
    <w:rsid w:val="00A3015F"/>
    <w:rsid w:val="00A3487F"/>
    <w:rsid w:val="00A424E3"/>
    <w:rsid w:val="00A42C68"/>
    <w:rsid w:val="00A43B01"/>
    <w:rsid w:val="00A43E0F"/>
    <w:rsid w:val="00A46444"/>
    <w:rsid w:val="00A5086B"/>
    <w:rsid w:val="00A51B1A"/>
    <w:rsid w:val="00A5203B"/>
    <w:rsid w:val="00A529BE"/>
    <w:rsid w:val="00A52D88"/>
    <w:rsid w:val="00A53B44"/>
    <w:rsid w:val="00A540FB"/>
    <w:rsid w:val="00A557FF"/>
    <w:rsid w:val="00A56296"/>
    <w:rsid w:val="00A56FE4"/>
    <w:rsid w:val="00A577C0"/>
    <w:rsid w:val="00A57961"/>
    <w:rsid w:val="00A57A0F"/>
    <w:rsid w:val="00A57C2A"/>
    <w:rsid w:val="00A57D06"/>
    <w:rsid w:val="00A61A95"/>
    <w:rsid w:val="00A624E1"/>
    <w:rsid w:val="00A637C1"/>
    <w:rsid w:val="00A63E3D"/>
    <w:rsid w:val="00A64F31"/>
    <w:rsid w:val="00A65FBC"/>
    <w:rsid w:val="00A7018B"/>
    <w:rsid w:val="00A7290E"/>
    <w:rsid w:val="00A75079"/>
    <w:rsid w:val="00A76BD7"/>
    <w:rsid w:val="00A773A7"/>
    <w:rsid w:val="00A777C9"/>
    <w:rsid w:val="00A843A5"/>
    <w:rsid w:val="00A84709"/>
    <w:rsid w:val="00A86C66"/>
    <w:rsid w:val="00A934EF"/>
    <w:rsid w:val="00A93781"/>
    <w:rsid w:val="00A95EDA"/>
    <w:rsid w:val="00A969DD"/>
    <w:rsid w:val="00AA03A7"/>
    <w:rsid w:val="00AA17F2"/>
    <w:rsid w:val="00AA30D8"/>
    <w:rsid w:val="00AA3CE5"/>
    <w:rsid w:val="00AA3D16"/>
    <w:rsid w:val="00AA4074"/>
    <w:rsid w:val="00AA513E"/>
    <w:rsid w:val="00AA5267"/>
    <w:rsid w:val="00AA52A2"/>
    <w:rsid w:val="00AA56C0"/>
    <w:rsid w:val="00AA581E"/>
    <w:rsid w:val="00AA5DD3"/>
    <w:rsid w:val="00AA65C6"/>
    <w:rsid w:val="00AA674D"/>
    <w:rsid w:val="00AA7365"/>
    <w:rsid w:val="00AB16D1"/>
    <w:rsid w:val="00AB287C"/>
    <w:rsid w:val="00AB4277"/>
    <w:rsid w:val="00AB562F"/>
    <w:rsid w:val="00AC39DD"/>
    <w:rsid w:val="00AC6A77"/>
    <w:rsid w:val="00AC727A"/>
    <w:rsid w:val="00AC73B1"/>
    <w:rsid w:val="00AD0423"/>
    <w:rsid w:val="00AD16E2"/>
    <w:rsid w:val="00AD1F2A"/>
    <w:rsid w:val="00AD2070"/>
    <w:rsid w:val="00AD217F"/>
    <w:rsid w:val="00AD32A7"/>
    <w:rsid w:val="00AD4405"/>
    <w:rsid w:val="00AD61C8"/>
    <w:rsid w:val="00AD6DB2"/>
    <w:rsid w:val="00AE2639"/>
    <w:rsid w:val="00AE3330"/>
    <w:rsid w:val="00AE5541"/>
    <w:rsid w:val="00AE62E0"/>
    <w:rsid w:val="00AE6A82"/>
    <w:rsid w:val="00AF2783"/>
    <w:rsid w:val="00AF31D9"/>
    <w:rsid w:val="00AF369D"/>
    <w:rsid w:val="00AF3FD7"/>
    <w:rsid w:val="00AF579E"/>
    <w:rsid w:val="00AF5898"/>
    <w:rsid w:val="00AF63A1"/>
    <w:rsid w:val="00AF7277"/>
    <w:rsid w:val="00B0230B"/>
    <w:rsid w:val="00B03CFF"/>
    <w:rsid w:val="00B05D84"/>
    <w:rsid w:val="00B069B3"/>
    <w:rsid w:val="00B0721B"/>
    <w:rsid w:val="00B072A2"/>
    <w:rsid w:val="00B10125"/>
    <w:rsid w:val="00B11486"/>
    <w:rsid w:val="00B142B7"/>
    <w:rsid w:val="00B1514C"/>
    <w:rsid w:val="00B151A4"/>
    <w:rsid w:val="00B15888"/>
    <w:rsid w:val="00B15D6B"/>
    <w:rsid w:val="00B20ADE"/>
    <w:rsid w:val="00B2143A"/>
    <w:rsid w:val="00B21B3F"/>
    <w:rsid w:val="00B2605A"/>
    <w:rsid w:val="00B265F9"/>
    <w:rsid w:val="00B33A10"/>
    <w:rsid w:val="00B347CE"/>
    <w:rsid w:val="00B35599"/>
    <w:rsid w:val="00B40150"/>
    <w:rsid w:val="00B45ECC"/>
    <w:rsid w:val="00B53F6A"/>
    <w:rsid w:val="00B567DB"/>
    <w:rsid w:val="00B612EC"/>
    <w:rsid w:val="00B61DDD"/>
    <w:rsid w:val="00B62400"/>
    <w:rsid w:val="00B64333"/>
    <w:rsid w:val="00B6526A"/>
    <w:rsid w:val="00B6686A"/>
    <w:rsid w:val="00B6794A"/>
    <w:rsid w:val="00B70643"/>
    <w:rsid w:val="00B70BEA"/>
    <w:rsid w:val="00B714D5"/>
    <w:rsid w:val="00B71E41"/>
    <w:rsid w:val="00B740CF"/>
    <w:rsid w:val="00B76B11"/>
    <w:rsid w:val="00B76D0B"/>
    <w:rsid w:val="00B7702E"/>
    <w:rsid w:val="00B77200"/>
    <w:rsid w:val="00B777AA"/>
    <w:rsid w:val="00B82504"/>
    <w:rsid w:val="00B834C4"/>
    <w:rsid w:val="00B848C8"/>
    <w:rsid w:val="00B84D42"/>
    <w:rsid w:val="00B84E3C"/>
    <w:rsid w:val="00B84FF5"/>
    <w:rsid w:val="00B851F9"/>
    <w:rsid w:val="00B90A99"/>
    <w:rsid w:val="00B91571"/>
    <w:rsid w:val="00B92924"/>
    <w:rsid w:val="00B94329"/>
    <w:rsid w:val="00B95001"/>
    <w:rsid w:val="00B9688F"/>
    <w:rsid w:val="00B97AC5"/>
    <w:rsid w:val="00B97B64"/>
    <w:rsid w:val="00B97C28"/>
    <w:rsid w:val="00BA10D0"/>
    <w:rsid w:val="00BA29D0"/>
    <w:rsid w:val="00BA4DF6"/>
    <w:rsid w:val="00BA58FC"/>
    <w:rsid w:val="00BA68BE"/>
    <w:rsid w:val="00BA6B5E"/>
    <w:rsid w:val="00BA717F"/>
    <w:rsid w:val="00BB1DCA"/>
    <w:rsid w:val="00BB202C"/>
    <w:rsid w:val="00BB255F"/>
    <w:rsid w:val="00BB49D0"/>
    <w:rsid w:val="00BB4FA9"/>
    <w:rsid w:val="00BB7D24"/>
    <w:rsid w:val="00BC02D0"/>
    <w:rsid w:val="00BC387E"/>
    <w:rsid w:val="00BC433E"/>
    <w:rsid w:val="00BC56D4"/>
    <w:rsid w:val="00BC5CF3"/>
    <w:rsid w:val="00BC6CEE"/>
    <w:rsid w:val="00BC6D13"/>
    <w:rsid w:val="00BD0B15"/>
    <w:rsid w:val="00BD3228"/>
    <w:rsid w:val="00BD4BF6"/>
    <w:rsid w:val="00BD6B9B"/>
    <w:rsid w:val="00BD72BD"/>
    <w:rsid w:val="00BD7961"/>
    <w:rsid w:val="00BE153D"/>
    <w:rsid w:val="00BE430C"/>
    <w:rsid w:val="00BE6CD6"/>
    <w:rsid w:val="00BE78DD"/>
    <w:rsid w:val="00BE7EFD"/>
    <w:rsid w:val="00BF0221"/>
    <w:rsid w:val="00BF0B0A"/>
    <w:rsid w:val="00BF32A6"/>
    <w:rsid w:val="00BF4151"/>
    <w:rsid w:val="00BF41D8"/>
    <w:rsid w:val="00BF57A4"/>
    <w:rsid w:val="00C12EA4"/>
    <w:rsid w:val="00C13229"/>
    <w:rsid w:val="00C13FC1"/>
    <w:rsid w:val="00C160DE"/>
    <w:rsid w:val="00C1636A"/>
    <w:rsid w:val="00C16C25"/>
    <w:rsid w:val="00C21E1A"/>
    <w:rsid w:val="00C22470"/>
    <w:rsid w:val="00C24001"/>
    <w:rsid w:val="00C24F7F"/>
    <w:rsid w:val="00C25560"/>
    <w:rsid w:val="00C26024"/>
    <w:rsid w:val="00C274F6"/>
    <w:rsid w:val="00C30E70"/>
    <w:rsid w:val="00C320AE"/>
    <w:rsid w:val="00C343E2"/>
    <w:rsid w:val="00C34FC0"/>
    <w:rsid w:val="00C41F5D"/>
    <w:rsid w:val="00C524B2"/>
    <w:rsid w:val="00C533FE"/>
    <w:rsid w:val="00C57BFC"/>
    <w:rsid w:val="00C6008C"/>
    <w:rsid w:val="00C60D9B"/>
    <w:rsid w:val="00C6470B"/>
    <w:rsid w:val="00C66B86"/>
    <w:rsid w:val="00C70F9B"/>
    <w:rsid w:val="00C7179B"/>
    <w:rsid w:val="00C71C78"/>
    <w:rsid w:val="00C73DE0"/>
    <w:rsid w:val="00C73E95"/>
    <w:rsid w:val="00C755C7"/>
    <w:rsid w:val="00C777F7"/>
    <w:rsid w:val="00C83F74"/>
    <w:rsid w:val="00C84555"/>
    <w:rsid w:val="00C87809"/>
    <w:rsid w:val="00C91DD4"/>
    <w:rsid w:val="00C921F0"/>
    <w:rsid w:val="00C92B67"/>
    <w:rsid w:val="00C92E0F"/>
    <w:rsid w:val="00C935E1"/>
    <w:rsid w:val="00C96B12"/>
    <w:rsid w:val="00C97E86"/>
    <w:rsid w:val="00CA1939"/>
    <w:rsid w:val="00CA29D2"/>
    <w:rsid w:val="00CA462C"/>
    <w:rsid w:val="00CA4A3D"/>
    <w:rsid w:val="00CA5387"/>
    <w:rsid w:val="00CA6F68"/>
    <w:rsid w:val="00CA789E"/>
    <w:rsid w:val="00CB0713"/>
    <w:rsid w:val="00CB0B9C"/>
    <w:rsid w:val="00CB0E0D"/>
    <w:rsid w:val="00CB1700"/>
    <w:rsid w:val="00CB3C4D"/>
    <w:rsid w:val="00CB58CA"/>
    <w:rsid w:val="00CB5DD1"/>
    <w:rsid w:val="00CB6C7F"/>
    <w:rsid w:val="00CC119E"/>
    <w:rsid w:val="00CC1B5E"/>
    <w:rsid w:val="00CC1ED0"/>
    <w:rsid w:val="00CC4789"/>
    <w:rsid w:val="00CC4D4C"/>
    <w:rsid w:val="00CC5FBE"/>
    <w:rsid w:val="00CC7313"/>
    <w:rsid w:val="00CC7D66"/>
    <w:rsid w:val="00CD10E1"/>
    <w:rsid w:val="00CD1DA3"/>
    <w:rsid w:val="00CD30E2"/>
    <w:rsid w:val="00CD34EB"/>
    <w:rsid w:val="00CD653A"/>
    <w:rsid w:val="00CE1177"/>
    <w:rsid w:val="00CE11E2"/>
    <w:rsid w:val="00CE2005"/>
    <w:rsid w:val="00CE21E9"/>
    <w:rsid w:val="00CE3F0E"/>
    <w:rsid w:val="00CE5AB8"/>
    <w:rsid w:val="00CE6255"/>
    <w:rsid w:val="00CF2DBC"/>
    <w:rsid w:val="00CF6B5F"/>
    <w:rsid w:val="00CF74C8"/>
    <w:rsid w:val="00D01087"/>
    <w:rsid w:val="00D03203"/>
    <w:rsid w:val="00D0632D"/>
    <w:rsid w:val="00D110A8"/>
    <w:rsid w:val="00D11EAD"/>
    <w:rsid w:val="00D12697"/>
    <w:rsid w:val="00D133D6"/>
    <w:rsid w:val="00D14467"/>
    <w:rsid w:val="00D171F2"/>
    <w:rsid w:val="00D21EC2"/>
    <w:rsid w:val="00D2230E"/>
    <w:rsid w:val="00D25837"/>
    <w:rsid w:val="00D265D7"/>
    <w:rsid w:val="00D30329"/>
    <w:rsid w:val="00D334BB"/>
    <w:rsid w:val="00D36EF2"/>
    <w:rsid w:val="00D37386"/>
    <w:rsid w:val="00D37992"/>
    <w:rsid w:val="00D40312"/>
    <w:rsid w:val="00D4070B"/>
    <w:rsid w:val="00D413C8"/>
    <w:rsid w:val="00D41BE9"/>
    <w:rsid w:val="00D41FD5"/>
    <w:rsid w:val="00D428C0"/>
    <w:rsid w:val="00D44205"/>
    <w:rsid w:val="00D4704A"/>
    <w:rsid w:val="00D51BD1"/>
    <w:rsid w:val="00D55EB7"/>
    <w:rsid w:val="00D60B72"/>
    <w:rsid w:val="00D60ECC"/>
    <w:rsid w:val="00D61182"/>
    <w:rsid w:val="00D636B6"/>
    <w:rsid w:val="00D63DA7"/>
    <w:rsid w:val="00D65390"/>
    <w:rsid w:val="00D65BE5"/>
    <w:rsid w:val="00D66AA0"/>
    <w:rsid w:val="00D71B8E"/>
    <w:rsid w:val="00D74365"/>
    <w:rsid w:val="00D76B19"/>
    <w:rsid w:val="00D76FCA"/>
    <w:rsid w:val="00D77462"/>
    <w:rsid w:val="00D77E68"/>
    <w:rsid w:val="00D80818"/>
    <w:rsid w:val="00D80ECA"/>
    <w:rsid w:val="00D8124A"/>
    <w:rsid w:val="00D81874"/>
    <w:rsid w:val="00D81DA9"/>
    <w:rsid w:val="00D8363C"/>
    <w:rsid w:val="00D83D85"/>
    <w:rsid w:val="00D844CB"/>
    <w:rsid w:val="00D911B3"/>
    <w:rsid w:val="00D92F3D"/>
    <w:rsid w:val="00D97933"/>
    <w:rsid w:val="00DA1230"/>
    <w:rsid w:val="00DA459F"/>
    <w:rsid w:val="00DA5EC0"/>
    <w:rsid w:val="00DA650B"/>
    <w:rsid w:val="00DA7A18"/>
    <w:rsid w:val="00DB10D7"/>
    <w:rsid w:val="00DB2D17"/>
    <w:rsid w:val="00DB38F8"/>
    <w:rsid w:val="00DB6A8E"/>
    <w:rsid w:val="00DB6B0C"/>
    <w:rsid w:val="00DB6CBE"/>
    <w:rsid w:val="00DC37C2"/>
    <w:rsid w:val="00DC44B7"/>
    <w:rsid w:val="00DD0F4F"/>
    <w:rsid w:val="00DD3A8D"/>
    <w:rsid w:val="00DD5AF4"/>
    <w:rsid w:val="00DE1F27"/>
    <w:rsid w:val="00DE40F2"/>
    <w:rsid w:val="00DE4B0E"/>
    <w:rsid w:val="00DE7401"/>
    <w:rsid w:val="00DF3F91"/>
    <w:rsid w:val="00DF5A64"/>
    <w:rsid w:val="00DF5C3E"/>
    <w:rsid w:val="00E016E2"/>
    <w:rsid w:val="00E10DEB"/>
    <w:rsid w:val="00E11A8B"/>
    <w:rsid w:val="00E11F85"/>
    <w:rsid w:val="00E12B1E"/>
    <w:rsid w:val="00E14B1C"/>
    <w:rsid w:val="00E152F5"/>
    <w:rsid w:val="00E153C6"/>
    <w:rsid w:val="00E1589F"/>
    <w:rsid w:val="00E16AAC"/>
    <w:rsid w:val="00E206ED"/>
    <w:rsid w:val="00E30923"/>
    <w:rsid w:val="00E33AB0"/>
    <w:rsid w:val="00E3481B"/>
    <w:rsid w:val="00E34A81"/>
    <w:rsid w:val="00E3556A"/>
    <w:rsid w:val="00E36078"/>
    <w:rsid w:val="00E36325"/>
    <w:rsid w:val="00E37191"/>
    <w:rsid w:val="00E44978"/>
    <w:rsid w:val="00E518A6"/>
    <w:rsid w:val="00E53CB4"/>
    <w:rsid w:val="00E605E8"/>
    <w:rsid w:val="00E623E1"/>
    <w:rsid w:val="00E64E5D"/>
    <w:rsid w:val="00E672F6"/>
    <w:rsid w:val="00E67E34"/>
    <w:rsid w:val="00E70CA9"/>
    <w:rsid w:val="00E70DA6"/>
    <w:rsid w:val="00E716E7"/>
    <w:rsid w:val="00E7515B"/>
    <w:rsid w:val="00E77824"/>
    <w:rsid w:val="00E77C09"/>
    <w:rsid w:val="00E827D2"/>
    <w:rsid w:val="00E853B0"/>
    <w:rsid w:val="00E86200"/>
    <w:rsid w:val="00E930AA"/>
    <w:rsid w:val="00E97520"/>
    <w:rsid w:val="00EA59C2"/>
    <w:rsid w:val="00EA6317"/>
    <w:rsid w:val="00EB09A1"/>
    <w:rsid w:val="00EB0F2D"/>
    <w:rsid w:val="00EB2184"/>
    <w:rsid w:val="00EB3201"/>
    <w:rsid w:val="00EB3C75"/>
    <w:rsid w:val="00EB4190"/>
    <w:rsid w:val="00EB7846"/>
    <w:rsid w:val="00EB7990"/>
    <w:rsid w:val="00EB7B41"/>
    <w:rsid w:val="00EC1EC1"/>
    <w:rsid w:val="00EC2FEC"/>
    <w:rsid w:val="00EC3CE8"/>
    <w:rsid w:val="00EC7750"/>
    <w:rsid w:val="00ED07E8"/>
    <w:rsid w:val="00ED4041"/>
    <w:rsid w:val="00ED501D"/>
    <w:rsid w:val="00ED7967"/>
    <w:rsid w:val="00EE37D4"/>
    <w:rsid w:val="00EE6670"/>
    <w:rsid w:val="00EF0CF1"/>
    <w:rsid w:val="00EF220A"/>
    <w:rsid w:val="00EF3836"/>
    <w:rsid w:val="00EF4106"/>
    <w:rsid w:val="00EF4313"/>
    <w:rsid w:val="00EF5C63"/>
    <w:rsid w:val="00EF7AFB"/>
    <w:rsid w:val="00EF7B0F"/>
    <w:rsid w:val="00F00228"/>
    <w:rsid w:val="00F0275B"/>
    <w:rsid w:val="00F0345C"/>
    <w:rsid w:val="00F04633"/>
    <w:rsid w:val="00F07705"/>
    <w:rsid w:val="00F1026A"/>
    <w:rsid w:val="00F107EC"/>
    <w:rsid w:val="00F119D3"/>
    <w:rsid w:val="00F11D45"/>
    <w:rsid w:val="00F13EBB"/>
    <w:rsid w:val="00F2127E"/>
    <w:rsid w:val="00F21BB2"/>
    <w:rsid w:val="00F2255B"/>
    <w:rsid w:val="00F24970"/>
    <w:rsid w:val="00F24AFD"/>
    <w:rsid w:val="00F24E37"/>
    <w:rsid w:val="00F30D67"/>
    <w:rsid w:val="00F368B0"/>
    <w:rsid w:val="00F37CE5"/>
    <w:rsid w:val="00F41F54"/>
    <w:rsid w:val="00F424B6"/>
    <w:rsid w:val="00F43BBC"/>
    <w:rsid w:val="00F45CF5"/>
    <w:rsid w:val="00F46A83"/>
    <w:rsid w:val="00F47579"/>
    <w:rsid w:val="00F51115"/>
    <w:rsid w:val="00F549E3"/>
    <w:rsid w:val="00F55F46"/>
    <w:rsid w:val="00F57626"/>
    <w:rsid w:val="00F57F9B"/>
    <w:rsid w:val="00F610E0"/>
    <w:rsid w:val="00F617A2"/>
    <w:rsid w:val="00F63645"/>
    <w:rsid w:val="00F63CEA"/>
    <w:rsid w:val="00F67451"/>
    <w:rsid w:val="00F74AAF"/>
    <w:rsid w:val="00F80103"/>
    <w:rsid w:val="00F811C2"/>
    <w:rsid w:val="00F851E3"/>
    <w:rsid w:val="00F85CDC"/>
    <w:rsid w:val="00F87908"/>
    <w:rsid w:val="00F93777"/>
    <w:rsid w:val="00F94A75"/>
    <w:rsid w:val="00F96F9E"/>
    <w:rsid w:val="00FA3508"/>
    <w:rsid w:val="00FA40CD"/>
    <w:rsid w:val="00FA5523"/>
    <w:rsid w:val="00FA62E2"/>
    <w:rsid w:val="00FA638E"/>
    <w:rsid w:val="00FB160E"/>
    <w:rsid w:val="00FB29DC"/>
    <w:rsid w:val="00FB48A4"/>
    <w:rsid w:val="00FB6255"/>
    <w:rsid w:val="00FB63B5"/>
    <w:rsid w:val="00FC0586"/>
    <w:rsid w:val="00FC3AB8"/>
    <w:rsid w:val="00FC6758"/>
    <w:rsid w:val="00FC69CF"/>
    <w:rsid w:val="00FC6C18"/>
    <w:rsid w:val="00FC6F9A"/>
    <w:rsid w:val="00FD23CE"/>
    <w:rsid w:val="00FD6B80"/>
    <w:rsid w:val="00FD77E5"/>
    <w:rsid w:val="00FE0011"/>
    <w:rsid w:val="00FE04B6"/>
    <w:rsid w:val="00FE04DA"/>
    <w:rsid w:val="00FE1B48"/>
    <w:rsid w:val="00FE5248"/>
    <w:rsid w:val="00FE5EB2"/>
    <w:rsid w:val="00FE5EB9"/>
    <w:rsid w:val="00FE617F"/>
    <w:rsid w:val="00FE6D0A"/>
    <w:rsid w:val="00FE7222"/>
    <w:rsid w:val="00FF0A8F"/>
    <w:rsid w:val="00FF17F9"/>
    <w:rsid w:val="00FF379A"/>
    <w:rsid w:val="00FF39D9"/>
    <w:rsid w:val="00FF665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05B8"/>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3301E7"/>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
    <w:basedOn w:val="Normal"/>
    <w:next w:val="Normal"/>
    <w:link w:val="Heading2Char"/>
    <w:autoRedefine/>
    <w:qFormat/>
    <w:rsid w:val="002100CD"/>
    <w:pPr>
      <w:keepNext/>
      <w:numPr>
        <w:ilvl w:val="1"/>
        <w:numId w:val="1"/>
      </w:numPr>
      <w:spacing w:before="240"/>
      <w:outlineLvl w:val="1"/>
    </w:pPr>
    <w:rPr>
      <w:rFonts w:ascii="Arial" w:hAnsi="Arial"/>
      <w:b/>
      <w:sz w:val="28"/>
    </w:rPr>
  </w:style>
  <w:style w:type="paragraph" w:styleId="Heading3">
    <w:name w:val="heading 3"/>
    <w:aliases w:val="Underrubrik2,H3,no break,Memo Heading 3"/>
    <w:basedOn w:val="Normal"/>
    <w:next w:val="Normal"/>
    <w:qFormat/>
    <w:rsid w:val="003301E7"/>
    <w:pPr>
      <w:keepNext/>
      <w:numPr>
        <w:ilvl w:val="2"/>
        <w:numId w:val="1"/>
      </w:numPr>
      <w:spacing w:before="240" w:after="60"/>
      <w:outlineLvl w:val="2"/>
    </w:pPr>
    <w:rPr>
      <w:rFonts w:ascii="Arial" w:hAnsi="Arial"/>
      <w:b/>
    </w:rPr>
  </w:style>
  <w:style w:type="paragraph" w:styleId="Heading4">
    <w:name w:val="heading 4"/>
    <w:basedOn w:val="Normal"/>
    <w:next w:val="Normal"/>
    <w:qFormat/>
    <w:rsid w:val="003301E7"/>
    <w:pPr>
      <w:keepNext/>
      <w:numPr>
        <w:ilvl w:val="3"/>
        <w:numId w:val="1"/>
      </w:numPr>
      <w:jc w:val="right"/>
      <w:outlineLvl w:val="3"/>
    </w:pPr>
    <w:rPr>
      <w:rFonts w:ascii="Arial" w:hAnsi="Arial"/>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3301E7"/>
    <w:pPr>
      <w:widowControl w:val="0"/>
    </w:pPr>
    <w:rPr>
      <w:rFonts w:ascii="Arial" w:eastAsia="MS Mincho" w:hAnsi="Arial"/>
      <w:b/>
      <w:noProof/>
      <w:sz w:val="18"/>
    </w:rPr>
  </w:style>
  <w:style w:type="paragraph" w:styleId="Caption">
    <w:name w:val="caption"/>
    <w:basedOn w:val="Normal"/>
    <w:next w:val="Normal"/>
    <w:link w:val="CaptionChar"/>
    <w:qFormat/>
    <w:rsid w:val="003301E7"/>
    <w:pPr>
      <w:spacing w:before="120" w:after="120"/>
    </w:pPr>
    <w:rPr>
      <w:b/>
    </w:rPr>
  </w:style>
  <w:style w:type="paragraph" w:customStyle="1" w:styleId="Reference">
    <w:name w:val="Reference"/>
    <w:basedOn w:val="Normal"/>
    <w:rsid w:val="003301E7"/>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3301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rsid w:val="003301E7"/>
    <w:rPr>
      <w:color w:val="0000FF"/>
      <w:u w:val="single"/>
    </w:rPr>
  </w:style>
  <w:style w:type="character" w:styleId="CommentReference">
    <w:name w:val="annotation reference"/>
    <w:semiHidden/>
    <w:rsid w:val="003301E7"/>
    <w:rPr>
      <w:sz w:val="18"/>
      <w:szCs w:val="18"/>
    </w:rPr>
  </w:style>
  <w:style w:type="paragraph" w:styleId="CommentText">
    <w:name w:val="annotation text"/>
    <w:basedOn w:val="Normal"/>
    <w:link w:val="CommentTextChar"/>
    <w:semiHidden/>
    <w:rsid w:val="003301E7"/>
    <w:pPr>
      <w:jc w:val="left"/>
    </w:pPr>
  </w:style>
  <w:style w:type="paragraph" w:styleId="CommentSubject">
    <w:name w:val="annotation subject"/>
    <w:basedOn w:val="CommentText"/>
    <w:next w:val="CommentText"/>
    <w:semiHidden/>
    <w:rsid w:val="003301E7"/>
    <w:rPr>
      <w:b/>
      <w:bCs/>
    </w:rPr>
  </w:style>
  <w:style w:type="paragraph" w:styleId="BalloonText">
    <w:name w:val="Balloon Text"/>
    <w:basedOn w:val="Normal"/>
    <w:semiHidden/>
    <w:rsid w:val="003301E7"/>
    <w:rPr>
      <w:rFonts w:ascii="Arial" w:hAnsi="Arial"/>
      <w:sz w:val="18"/>
      <w:szCs w:val="18"/>
    </w:rPr>
  </w:style>
  <w:style w:type="paragraph" w:styleId="Footer">
    <w:name w:val="footer"/>
    <w:basedOn w:val="Normal"/>
    <w:link w:val="FooterChar"/>
    <w:uiPriority w:val="99"/>
    <w:rsid w:val="003301E7"/>
    <w:pPr>
      <w:tabs>
        <w:tab w:val="center" w:pos="4252"/>
        <w:tab w:val="right" w:pos="8504"/>
      </w:tabs>
    </w:pPr>
  </w:style>
  <w:style w:type="paragraph" w:customStyle="1" w:styleId="a">
    <w:name w:val="スタイル 数式"/>
    <w:basedOn w:val="Normal"/>
    <w:rsid w:val="003301E7"/>
    <w:pPr>
      <w:ind w:firstLine="720"/>
    </w:pPr>
    <w:rPr>
      <w:rFonts w:cs="MS Mincho"/>
    </w:rPr>
  </w:style>
  <w:style w:type="table" w:styleId="TableGrid">
    <w:name w:val="Table Grid"/>
    <w:basedOn w:val="TableNormal"/>
    <w:rsid w:val="003301E7"/>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rsid w:val="003301E7"/>
    <w:pPr>
      <w:snapToGrid/>
      <w:spacing w:after="120" w:afterAutospacing="0"/>
    </w:pPr>
    <w:rPr>
      <w:rFonts w:eastAsia="MS Mincho"/>
      <w:sz w:val="20"/>
      <w:szCs w:val="24"/>
      <w:lang w:val="en-US" w:eastAsia="en-US"/>
    </w:rPr>
  </w:style>
  <w:style w:type="table" w:styleId="TableGrid8">
    <w:name w:val="Table Grid 8"/>
    <w:basedOn w:val="TableNormal"/>
    <w:rsid w:val="003301E7"/>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3301E7"/>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3301E7"/>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3301E7"/>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3301E7"/>
    <w:rPr>
      <w:i/>
      <w:iCs/>
      <w:color w:val="000000"/>
    </w:rPr>
  </w:style>
  <w:style w:type="character" w:customStyle="1" w:styleId="QuoteChar">
    <w:name w:val="Quote Char"/>
    <w:link w:val="Quote"/>
    <w:uiPriority w:val="29"/>
    <w:rsid w:val="003301E7"/>
    <w:rPr>
      <w:rFonts w:ascii="Times New Roman" w:eastAsia="MS Gothic" w:hAnsi="Times New Roman"/>
      <w:i/>
      <w:iCs/>
      <w:color w:val="000000"/>
      <w:sz w:val="24"/>
      <w:lang w:val="en-GB"/>
    </w:rPr>
  </w:style>
  <w:style w:type="character" w:styleId="Strong">
    <w:name w:val="Strong"/>
    <w:uiPriority w:val="22"/>
    <w:qFormat/>
    <w:rsid w:val="003301E7"/>
    <w:rPr>
      <w:b/>
      <w:bCs/>
    </w:rPr>
  </w:style>
  <w:style w:type="paragraph" w:customStyle="1" w:styleId="1">
    <w:name w:val="段落番号1"/>
    <w:basedOn w:val="Heading1"/>
    <w:next w:val="Normal"/>
    <w:rsid w:val="003301E7"/>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3301E7"/>
    <w:pPr>
      <w:numPr>
        <w:ilvl w:val="1"/>
      </w:numPr>
      <w:ind w:left="200" w:hangingChars="200" w:hanging="200"/>
    </w:pPr>
    <w:rPr>
      <w:rFonts w:eastAsia="MS PMincho"/>
    </w:rPr>
  </w:style>
  <w:style w:type="paragraph" w:customStyle="1" w:styleId="3">
    <w:name w:val="段落番号3"/>
    <w:basedOn w:val="1"/>
    <w:next w:val="Normal"/>
    <w:rsid w:val="003301E7"/>
    <w:pPr>
      <w:numPr>
        <w:ilvl w:val="2"/>
      </w:numPr>
      <w:ind w:left="250" w:hangingChars="250" w:hanging="250"/>
    </w:pPr>
  </w:style>
  <w:style w:type="paragraph" w:styleId="Revision">
    <w:name w:val="Revision"/>
    <w:hidden/>
    <w:uiPriority w:val="99"/>
    <w:semiHidden/>
    <w:rsid w:val="003301E7"/>
    <w:rPr>
      <w:rFonts w:ascii="Times New Roman" w:eastAsia="MS Gothic" w:hAnsi="Times New Roman"/>
      <w:sz w:val="24"/>
      <w:lang w:val="en-GB"/>
    </w:rPr>
  </w:style>
  <w:style w:type="character" w:customStyle="1" w:styleId="Heading2Char">
    <w:name w:val="Heading 2 Char"/>
    <w:aliases w:val="DO NOT USE_h2 Char,h2 Char,h21 Char,H2 Char,Head2A Char,2 Char,UNDERRUBRIK 1-2 Char"/>
    <w:link w:val="Heading2"/>
    <w:rsid w:val="002100CD"/>
    <w:rPr>
      <w:rFonts w:ascii="Arial" w:eastAsia="MS Gothic" w:hAnsi="Arial"/>
      <w:b/>
      <w:sz w:val="28"/>
    </w:rPr>
  </w:style>
  <w:style w:type="character" w:customStyle="1" w:styleId="CommentTextChar">
    <w:name w:val="Comment Text Char"/>
    <w:link w:val="CommentText"/>
    <w:semiHidden/>
    <w:rsid w:val="003301E7"/>
    <w:rPr>
      <w:rFonts w:ascii="Times New Roman" w:eastAsia="MS Gothic" w:hAnsi="Times New Roman"/>
      <w:sz w:val="24"/>
      <w:lang w:val="en-GB"/>
    </w:rPr>
  </w:style>
  <w:style w:type="character" w:customStyle="1" w:styleId="FooterChar">
    <w:name w:val="Footer Char"/>
    <w:link w:val="Footer"/>
    <w:uiPriority w:val="99"/>
    <w:rsid w:val="003301E7"/>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3301E7"/>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3301E7"/>
    <w:pPr>
      <w:jc w:val="center"/>
    </w:pPr>
  </w:style>
  <w:style w:type="paragraph" w:styleId="DocumentMap">
    <w:name w:val="Document Map"/>
    <w:basedOn w:val="Normal"/>
    <w:semiHidden/>
    <w:rsid w:val="003301E7"/>
    <w:pPr>
      <w:shd w:val="clear" w:color="auto" w:fill="000080"/>
    </w:pPr>
    <w:rPr>
      <w:rFonts w:ascii="Tahoma" w:hAnsi="Tahoma" w:cs="Tahoma"/>
      <w:sz w:val="20"/>
    </w:rPr>
  </w:style>
  <w:style w:type="character" w:customStyle="1" w:styleId="CaptionChar">
    <w:name w:val="Caption Char"/>
    <w:link w:val="Caption"/>
    <w:rsid w:val="003301E7"/>
    <w:rPr>
      <w:rFonts w:ascii="Times New Roman" w:eastAsia="MS Gothic" w:hAnsi="Times New Roman"/>
      <w:b/>
      <w:sz w:val="24"/>
      <w:lang w:val="en-GB"/>
    </w:rPr>
  </w:style>
  <w:style w:type="character" w:customStyle="1" w:styleId="a1">
    <w:name w:val="図表 (文字)"/>
    <w:basedOn w:val="CaptionChar"/>
    <w:link w:val="a0"/>
    <w:rsid w:val="003301E7"/>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3301E7"/>
    <w:rPr>
      <w:rFonts w:ascii="Arial" w:eastAsia="MS Gothic" w:hAnsi="Arial"/>
      <w:b/>
      <w:kern w:val="28"/>
      <w:sz w:val="32"/>
      <w:lang w:val="en-GB"/>
    </w:rPr>
  </w:style>
  <w:style w:type="table" w:styleId="LightShading-Accent6">
    <w:name w:val="Light Shading Accent 6"/>
    <w:basedOn w:val="TableNormal"/>
    <w:uiPriority w:val="60"/>
    <w:rsid w:val="003301E7"/>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3301E7"/>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3301E7"/>
    <w:pPr>
      <w:numPr>
        <w:numId w:val="3"/>
      </w:numPr>
    </w:pPr>
  </w:style>
  <w:style w:type="paragraph" w:styleId="PlainText">
    <w:name w:val="Plain Text"/>
    <w:basedOn w:val="Normal"/>
    <w:link w:val="PlainTextChar"/>
    <w:uiPriority w:val="99"/>
    <w:semiHidden/>
    <w:unhideWhenUsed/>
    <w:rsid w:val="003301E7"/>
    <w:pPr>
      <w:snapToGrid/>
      <w:spacing w:after="0" w:afterAutospacing="0"/>
      <w:jc w:val="left"/>
    </w:pPr>
    <w:rPr>
      <w:rFonts w:ascii="MS Gothic" w:hAnsi="MS Gothic"/>
      <w:sz w:val="20"/>
    </w:rPr>
  </w:style>
  <w:style w:type="character" w:customStyle="1" w:styleId="bullet0">
    <w:name w:val="bullet (文字)"/>
    <w:link w:val="bullet"/>
    <w:rsid w:val="003301E7"/>
    <w:rPr>
      <w:rFonts w:ascii="Times New Roman" w:eastAsia="MS Gothic" w:hAnsi="Times New Roman"/>
      <w:sz w:val="24"/>
    </w:rPr>
  </w:style>
  <w:style w:type="character" w:customStyle="1" w:styleId="PlainTextChar">
    <w:name w:val="Plain Text Char"/>
    <w:link w:val="PlainText"/>
    <w:uiPriority w:val="99"/>
    <w:semiHidden/>
    <w:rsid w:val="003301E7"/>
    <w:rPr>
      <w:rFonts w:ascii="MS Gothic" w:eastAsia="MS Gothic" w:hAnsi="MS Gothic" w:cs="MS PGothic"/>
    </w:rPr>
  </w:style>
  <w:style w:type="character" w:styleId="SubtleReference">
    <w:name w:val="Subtle Reference"/>
    <w:uiPriority w:val="31"/>
    <w:qFormat/>
    <w:rsid w:val="00F96F9E"/>
    <w:rPr>
      <w:smallCaps/>
      <w:color w:val="C0504D"/>
      <w:u w:val="single"/>
    </w:rPr>
  </w:style>
  <w:style w:type="paragraph" w:customStyle="1" w:styleId="EQ">
    <w:name w:val="EQ"/>
    <w:basedOn w:val="Normal"/>
    <w:next w:val="Normal"/>
    <w:rsid w:val="00AF63A1"/>
    <w:pPr>
      <w:keepLines/>
      <w:tabs>
        <w:tab w:val="center" w:pos="4536"/>
        <w:tab w:val="right" w:pos="9072"/>
      </w:tabs>
      <w:overflowPunct w:val="0"/>
      <w:autoSpaceDE w:val="0"/>
      <w:autoSpaceDN w:val="0"/>
      <w:adjustRightInd w:val="0"/>
      <w:snapToGrid/>
      <w:spacing w:after="180" w:afterAutospacing="0"/>
      <w:jc w:val="left"/>
    </w:pPr>
    <w:rPr>
      <w:rFonts w:eastAsia="Times New Roman"/>
      <w:noProof/>
      <w:sz w:val="20"/>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92E0F"/>
    <w:rPr>
      <w:rFonts w:ascii="Arial" w:hAnsi="Arial"/>
      <w:b/>
      <w:noProof/>
      <w:sz w:val="18"/>
      <w:lang w:val="en-GB"/>
    </w:rPr>
  </w:style>
  <w:style w:type="paragraph" w:styleId="ListParagraph">
    <w:name w:val="List Paragraph"/>
    <w:basedOn w:val="Normal"/>
    <w:link w:val="ListParagraphChar"/>
    <w:uiPriority w:val="34"/>
    <w:qFormat/>
    <w:rsid w:val="00AA3D16"/>
    <w:pPr>
      <w:ind w:leftChars="400" w:left="840"/>
    </w:pPr>
  </w:style>
  <w:style w:type="character" w:customStyle="1" w:styleId="st">
    <w:name w:val="st"/>
    <w:rsid w:val="00DA1230"/>
  </w:style>
  <w:style w:type="paragraph" w:styleId="NormalWeb">
    <w:name w:val="Normal (Web)"/>
    <w:basedOn w:val="Normal"/>
    <w:uiPriority w:val="99"/>
    <w:unhideWhenUsed/>
    <w:rsid w:val="00B0721B"/>
    <w:pPr>
      <w:snapToGrid/>
      <w:spacing w:before="100" w:beforeAutospacing="1"/>
      <w:jc w:val="left"/>
    </w:pPr>
    <w:rPr>
      <w:rFonts w:ascii="Times" w:eastAsia="MS Mincho" w:hAnsi="Times"/>
      <w:sz w:val="20"/>
      <w:lang w:val="en-US"/>
    </w:rPr>
  </w:style>
  <w:style w:type="table" w:customStyle="1" w:styleId="GridTable1Light-Accent11">
    <w:name w:val="Grid Table 1 Light - Accent 11"/>
    <w:basedOn w:val="TableNormal"/>
    <w:uiPriority w:val="46"/>
    <w:rsid w:val="002105B8"/>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TableGridLight1">
    <w:name w:val="Table Grid Light1"/>
    <w:basedOn w:val="TableNormal"/>
    <w:uiPriority w:val="99"/>
    <w:rsid w:val="002105B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ListParagraphChar">
    <w:name w:val="List Paragraph Char"/>
    <w:link w:val="ListParagraph"/>
    <w:uiPriority w:val="34"/>
    <w:rsid w:val="001E070E"/>
    <w:rPr>
      <w:rFonts w:ascii="Times New Roman" w:eastAsia="MS Gothic" w:hAnsi="Times New Roman"/>
      <w:sz w:val="24"/>
      <w:lang w:val="en-GB"/>
    </w:rPr>
  </w:style>
  <w:style w:type="paragraph" w:styleId="TOC4">
    <w:name w:val="toc 4"/>
    <w:basedOn w:val="Normal"/>
    <w:next w:val="Normal"/>
    <w:autoRedefine/>
    <w:uiPriority w:val="39"/>
    <w:rsid w:val="000B5DE9"/>
    <w:pPr>
      <w:tabs>
        <w:tab w:val="left" w:pos="1440"/>
        <w:tab w:val="right" w:leader="dot" w:pos="9631"/>
      </w:tabs>
      <w:snapToGrid/>
      <w:spacing w:after="0" w:afterAutospacing="0"/>
      <w:ind w:left="601"/>
      <w:jc w:val="left"/>
    </w:pPr>
    <w:rPr>
      <w:rFonts w:ascii="Times" w:eastAsia="Batang" w:hAnsi="Times"/>
      <w:sz w:val="20"/>
      <w:szCs w:val="24"/>
      <w:lang w:eastAsia="en-US"/>
    </w:rPr>
  </w:style>
  <w:style w:type="paragraph" w:customStyle="1" w:styleId="MyBullets">
    <w:name w:val="My Bullets"/>
    <w:basedOn w:val="Normal"/>
    <w:qFormat/>
    <w:rsid w:val="000B5DE9"/>
    <w:pPr>
      <w:numPr>
        <w:numId w:val="19"/>
      </w:numPr>
      <w:snapToGrid/>
      <w:spacing w:after="120" w:afterAutospacing="0"/>
      <w:contextualSpacing/>
      <w:jc w:val="left"/>
    </w:pPr>
    <w:rPr>
      <w:rFonts w:eastAsia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13462043">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1804142">
      <w:bodyDiv w:val="1"/>
      <w:marLeft w:val="0"/>
      <w:marRight w:val="0"/>
      <w:marTop w:val="0"/>
      <w:marBottom w:val="0"/>
      <w:divBdr>
        <w:top w:val="none" w:sz="0" w:space="0" w:color="auto"/>
        <w:left w:val="none" w:sz="0" w:space="0" w:color="auto"/>
        <w:bottom w:val="none" w:sz="0" w:space="0" w:color="auto"/>
        <w:right w:val="none" w:sz="0" w:space="0" w:color="auto"/>
      </w:divBdr>
    </w:div>
    <w:div w:id="45186999">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59063312">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27430804">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135287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9048891">
      <w:bodyDiv w:val="1"/>
      <w:marLeft w:val="0"/>
      <w:marRight w:val="0"/>
      <w:marTop w:val="0"/>
      <w:marBottom w:val="0"/>
      <w:divBdr>
        <w:top w:val="none" w:sz="0" w:space="0" w:color="auto"/>
        <w:left w:val="none" w:sz="0" w:space="0" w:color="auto"/>
        <w:bottom w:val="none" w:sz="0" w:space="0" w:color="auto"/>
        <w:right w:val="none" w:sz="0" w:space="0" w:color="auto"/>
      </w:divBdr>
    </w:div>
    <w:div w:id="370036465">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2066712">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411610">
      <w:bodyDiv w:val="1"/>
      <w:marLeft w:val="0"/>
      <w:marRight w:val="0"/>
      <w:marTop w:val="0"/>
      <w:marBottom w:val="0"/>
      <w:divBdr>
        <w:top w:val="none" w:sz="0" w:space="0" w:color="auto"/>
        <w:left w:val="none" w:sz="0" w:space="0" w:color="auto"/>
        <w:bottom w:val="none" w:sz="0" w:space="0" w:color="auto"/>
        <w:right w:val="none" w:sz="0" w:space="0" w:color="auto"/>
      </w:divBdr>
    </w:div>
    <w:div w:id="500968832">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49650653">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5500438">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0357534">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2842124">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81002207">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900688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6397079">
      <w:bodyDiv w:val="1"/>
      <w:marLeft w:val="0"/>
      <w:marRight w:val="0"/>
      <w:marTop w:val="0"/>
      <w:marBottom w:val="0"/>
      <w:divBdr>
        <w:top w:val="none" w:sz="0" w:space="0" w:color="auto"/>
        <w:left w:val="none" w:sz="0" w:space="0" w:color="auto"/>
        <w:bottom w:val="none" w:sz="0" w:space="0" w:color="auto"/>
        <w:right w:val="none" w:sz="0" w:space="0" w:color="auto"/>
      </w:divBdr>
    </w:div>
    <w:div w:id="1019312596">
      <w:bodyDiv w:val="1"/>
      <w:marLeft w:val="0"/>
      <w:marRight w:val="0"/>
      <w:marTop w:val="0"/>
      <w:marBottom w:val="0"/>
      <w:divBdr>
        <w:top w:val="none" w:sz="0" w:space="0" w:color="auto"/>
        <w:left w:val="none" w:sz="0" w:space="0" w:color="auto"/>
        <w:bottom w:val="none" w:sz="0" w:space="0" w:color="auto"/>
        <w:right w:val="none" w:sz="0" w:space="0" w:color="auto"/>
      </w:divBdr>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207738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4529727">
      <w:bodyDiv w:val="1"/>
      <w:marLeft w:val="0"/>
      <w:marRight w:val="0"/>
      <w:marTop w:val="0"/>
      <w:marBottom w:val="0"/>
      <w:divBdr>
        <w:top w:val="none" w:sz="0" w:space="0" w:color="auto"/>
        <w:left w:val="none" w:sz="0" w:space="0" w:color="auto"/>
        <w:bottom w:val="none" w:sz="0" w:space="0" w:color="auto"/>
        <w:right w:val="none" w:sz="0" w:space="0" w:color="auto"/>
      </w:divBdr>
    </w:div>
    <w:div w:id="1069158734">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0101132">
      <w:bodyDiv w:val="1"/>
      <w:marLeft w:val="0"/>
      <w:marRight w:val="0"/>
      <w:marTop w:val="0"/>
      <w:marBottom w:val="0"/>
      <w:divBdr>
        <w:top w:val="none" w:sz="0" w:space="0" w:color="auto"/>
        <w:left w:val="none" w:sz="0" w:space="0" w:color="auto"/>
        <w:bottom w:val="none" w:sz="0" w:space="0" w:color="auto"/>
        <w:right w:val="none" w:sz="0" w:space="0" w:color="auto"/>
      </w:divBdr>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9048902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73975228">
      <w:bodyDiv w:val="1"/>
      <w:marLeft w:val="0"/>
      <w:marRight w:val="0"/>
      <w:marTop w:val="0"/>
      <w:marBottom w:val="0"/>
      <w:divBdr>
        <w:top w:val="none" w:sz="0" w:space="0" w:color="auto"/>
        <w:left w:val="none" w:sz="0" w:space="0" w:color="auto"/>
        <w:bottom w:val="none" w:sz="0" w:space="0" w:color="auto"/>
        <w:right w:val="none" w:sz="0" w:space="0" w:color="auto"/>
      </w:divBdr>
      <w:divsChild>
        <w:div w:id="2127654084">
          <w:marLeft w:val="1411"/>
          <w:marRight w:val="0"/>
          <w:marTop w:val="77"/>
          <w:marBottom w:val="0"/>
          <w:divBdr>
            <w:top w:val="none" w:sz="0" w:space="0" w:color="auto"/>
            <w:left w:val="none" w:sz="0" w:space="0" w:color="auto"/>
            <w:bottom w:val="none" w:sz="0" w:space="0" w:color="auto"/>
            <w:right w:val="none" w:sz="0" w:space="0" w:color="auto"/>
          </w:divBdr>
        </w:div>
      </w:divsChild>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1112759">
      <w:bodyDiv w:val="1"/>
      <w:marLeft w:val="0"/>
      <w:marRight w:val="0"/>
      <w:marTop w:val="0"/>
      <w:marBottom w:val="0"/>
      <w:divBdr>
        <w:top w:val="none" w:sz="0" w:space="0" w:color="auto"/>
        <w:left w:val="none" w:sz="0" w:space="0" w:color="auto"/>
        <w:bottom w:val="none" w:sz="0" w:space="0" w:color="auto"/>
        <w:right w:val="none" w:sz="0" w:space="0" w:color="auto"/>
      </w:divBdr>
    </w:div>
    <w:div w:id="130659248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644671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49284963">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788136">
      <w:bodyDiv w:val="1"/>
      <w:marLeft w:val="0"/>
      <w:marRight w:val="0"/>
      <w:marTop w:val="0"/>
      <w:marBottom w:val="0"/>
      <w:divBdr>
        <w:top w:val="none" w:sz="0" w:space="0" w:color="auto"/>
        <w:left w:val="none" w:sz="0" w:space="0" w:color="auto"/>
        <w:bottom w:val="none" w:sz="0" w:space="0" w:color="auto"/>
        <w:right w:val="none" w:sz="0" w:space="0" w:color="auto"/>
      </w:divBdr>
    </w:div>
    <w:div w:id="1460102645">
      <w:bodyDiv w:val="1"/>
      <w:marLeft w:val="0"/>
      <w:marRight w:val="0"/>
      <w:marTop w:val="0"/>
      <w:marBottom w:val="0"/>
      <w:divBdr>
        <w:top w:val="none" w:sz="0" w:space="0" w:color="auto"/>
        <w:left w:val="none" w:sz="0" w:space="0" w:color="auto"/>
        <w:bottom w:val="none" w:sz="0" w:space="0" w:color="auto"/>
        <w:right w:val="none" w:sz="0" w:space="0" w:color="auto"/>
      </w:divBdr>
    </w:div>
    <w:div w:id="1470827440">
      <w:bodyDiv w:val="1"/>
      <w:marLeft w:val="0"/>
      <w:marRight w:val="0"/>
      <w:marTop w:val="0"/>
      <w:marBottom w:val="0"/>
      <w:divBdr>
        <w:top w:val="none" w:sz="0" w:space="0" w:color="auto"/>
        <w:left w:val="none" w:sz="0" w:space="0" w:color="auto"/>
        <w:bottom w:val="none" w:sz="0" w:space="0" w:color="auto"/>
        <w:right w:val="none" w:sz="0" w:space="0" w:color="auto"/>
      </w:divBdr>
      <w:divsChild>
        <w:div w:id="1814830284">
          <w:marLeft w:val="1411"/>
          <w:marRight w:val="0"/>
          <w:marTop w:val="77"/>
          <w:marBottom w:val="0"/>
          <w:divBdr>
            <w:top w:val="none" w:sz="0" w:space="0" w:color="auto"/>
            <w:left w:val="none" w:sz="0" w:space="0" w:color="auto"/>
            <w:bottom w:val="none" w:sz="0" w:space="0" w:color="auto"/>
            <w:right w:val="none" w:sz="0" w:space="0" w:color="auto"/>
          </w:divBdr>
        </w:div>
      </w:divsChild>
    </w:div>
    <w:div w:id="1507868096">
      <w:bodyDiv w:val="1"/>
      <w:marLeft w:val="0"/>
      <w:marRight w:val="0"/>
      <w:marTop w:val="0"/>
      <w:marBottom w:val="0"/>
      <w:divBdr>
        <w:top w:val="none" w:sz="0" w:space="0" w:color="auto"/>
        <w:left w:val="none" w:sz="0" w:space="0" w:color="auto"/>
        <w:bottom w:val="none" w:sz="0" w:space="0" w:color="auto"/>
        <w:right w:val="none" w:sz="0" w:space="0" w:color="auto"/>
      </w:divBdr>
    </w:div>
    <w:div w:id="1522276377">
      <w:bodyDiv w:val="1"/>
      <w:marLeft w:val="0"/>
      <w:marRight w:val="0"/>
      <w:marTop w:val="0"/>
      <w:marBottom w:val="0"/>
      <w:divBdr>
        <w:top w:val="none" w:sz="0" w:space="0" w:color="auto"/>
        <w:left w:val="none" w:sz="0" w:space="0" w:color="auto"/>
        <w:bottom w:val="none" w:sz="0" w:space="0" w:color="auto"/>
        <w:right w:val="none" w:sz="0" w:space="0" w:color="auto"/>
      </w:divBdr>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3945586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65089899">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70805953">
      <w:bodyDiv w:val="1"/>
      <w:marLeft w:val="0"/>
      <w:marRight w:val="0"/>
      <w:marTop w:val="0"/>
      <w:marBottom w:val="0"/>
      <w:divBdr>
        <w:top w:val="none" w:sz="0" w:space="0" w:color="auto"/>
        <w:left w:val="none" w:sz="0" w:space="0" w:color="auto"/>
        <w:bottom w:val="none" w:sz="0" w:space="0" w:color="auto"/>
        <w:right w:val="none" w:sz="0" w:space="0" w:color="auto"/>
      </w:divBdr>
    </w:div>
    <w:div w:id="1799489190">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83517176">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3490431">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2027713732">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51151792">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87912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97C105-E4AC-4D52-89E4-2D0259AEB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4217</Words>
  <Characters>22067</Characters>
  <Application>Microsoft Office Word</Application>
  <DocSecurity>0</DocSecurity>
  <Lines>425</Lines>
  <Paragraphs>254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LinksUpToDate>false</LinksUpToDate>
  <CharactersWithSpaces>26102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
  <cp:keywords>CTPClassification=CTP_NT</cp:keywords>
  <cp:lastModifiedBy/>
  <cp:revision>1</cp:revision>
  <dcterms:created xsi:type="dcterms:W3CDTF">2018-06-04T08:12:00Z</dcterms:created>
  <dcterms:modified xsi:type="dcterms:W3CDTF">2018-06-04T17:13:00Z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1cac302e-6e4c-40f2-bae2-2f0de6d59fb1</vt:lpwstr>
  </property>
  <property fmtid="{D5CDD505-2E9C-101B-9397-08002B2CF9AE}" pid="3" name="CTP_TimeStamp">
    <vt:lpwstr>2018-06-04 17:13:05Z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Ref">
    <vt:lpwstr>https://api.informationprotection.azure.com/api/68283f3b-8487-4c86-adb3-a5228f18b893</vt:lpwstr>
  </property>
  <property fmtid="{D5CDD505-2E9C-101B-9397-08002B2CF9AE}" pid="10" name="MSIP_Label_0359f705-2ba0-454b-9cfc-6ce5bcaac040_Owner">
    <vt:lpwstr>tim.frost@vodafone.com</vt:lpwstr>
  </property>
  <property fmtid="{D5CDD505-2E9C-101B-9397-08002B2CF9AE}" pid="11" name="MSIP_Label_0359f705-2ba0-454b-9cfc-6ce5bcaac040_SetDate">
    <vt:lpwstr>2018-04-27T23:57:21.4172348+02:00</vt:lpwstr>
  </property>
  <property fmtid="{D5CDD505-2E9C-101B-9397-08002B2CF9AE}" pid="12" name="MSIP_Label_0359f705-2ba0-454b-9cfc-6ce5bcaac040_Name">
    <vt:lpwstr>[C2] - Internal</vt:lpwstr>
  </property>
  <property fmtid="{D5CDD505-2E9C-101B-9397-08002B2CF9AE}" pid="13" name="MSIP_Label_0359f705-2ba0-454b-9cfc-6ce5bcaac040_Application">
    <vt:lpwstr>Microsoft Azure Information Protection</vt:lpwstr>
  </property>
  <property fmtid="{D5CDD505-2E9C-101B-9397-08002B2CF9AE}" pid="14" name="MSIP_Label_0359f705-2ba0-454b-9cfc-6ce5bcaac040_Extended_MSFT_Method">
    <vt:lpwstr>Automatic</vt:lpwstr>
  </property>
  <property fmtid="{D5CDD505-2E9C-101B-9397-08002B2CF9AE}" pid="15" name="Sensitivity">
    <vt:lpwstr>[C2] - Internal</vt:lpwstr>
  </property>
  <property fmtid="{D5CDD505-2E9C-101B-9397-08002B2CF9AE}" pid="16" name="NSCPROP_SA">
    <vt:lpwstr>C:\Users\samsung\Desktop\여정호\Yeo\2018_3GPP회의\5월_부산\Email discusison on NR beyond 52GHz.docx</vt:lpwstr>
  </property>
  <property fmtid="{D5CDD505-2E9C-101B-9397-08002B2CF9AE}" pid="17" name="_NewReviewCycle">
    <vt:lpwstr/>
  </property>
  <property fmtid="{D5CDD505-2E9C-101B-9397-08002B2CF9AE}" pid="18" name="CTPClassification">
    <vt:lpwstr>CTP_NT</vt:lpwstr>
  </property>
</Properties>
</file>